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附件：4</w:t>
      </w:r>
    </w:p>
    <w:p>
      <w:pPr>
        <w:ind w:firstLine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2021年汕尾市华侨管理区公开招聘政府聘员岗位表</w:t>
      </w:r>
    </w:p>
    <w:p>
      <w:pPr>
        <w:ind w:firstLine="640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01"/>
        <w:gridCol w:w="1468"/>
        <w:gridCol w:w="2643"/>
        <w:gridCol w:w="1664"/>
        <w:gridCol w:w="2301"/>
        <w:gridCol w:w="2301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学历及专业要求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政府文员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20名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大专及以上学历；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本区户籍报考人员具有建档立卡贫困人员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中共党员身份优先聘用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村社区警务辅助人员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10名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w w:val="8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0"/>
                <w:sz w:val="28"/>
                <w:szCs w:val="28"/>
                <w:vertAlign w:val="baseline"/>
                <w:lang w:val="en-US" w:eastAsia="zh-CN"/>
              </w:rPr>
              <w:t>大专及以上学历；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0"/>
                <w:sz w:val="28"/>
                <w:szCs w:val="28"/>
                <w:vertAlign w:val="baseline"/>
                <w:lang w:val="en-US" w:eastAsia="zh-CN"/>
              </w:rPr>
              <w:t>专业不限(退伍军人可放宽至高中学历)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165cm以上</w:t>
            </w:r>
          </w:p>
        </w:tc>
        <w:tc>
          <w:tcPr>
            <w:tcW w:w="2301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4"/>
                <w:szCs w:val="24"/>
                <w:u w:val="none"/>
                <w:lang w:eastAsia="zh-CN"/>
              </w:rPr>
              <w:t>退役士兵、警校毕业生、公安烈士和因公牺牲公安民警的配偶子女、在职公安民警配偶优先。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929D6"/>
    <w:rsid w:val="03496177"/>
    <w:rsid w:val="03F44F10"/>
    <w:rsid w:val="1C7929D6"/>
    <w:rsid w:val="1F9E450F"/>
    <w:rsid w:val="2F1023EA"/>
    <w:rsid w:val="3B993392"/>
    <w:rsid w:val="4EC81DB9"/>
    <w:rsid w:val="4F1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2021-06-01T09:06:00Z</dcterms:created>
  <dc:creator>李仕畴</dc:creator>
  <cp:lastModifiedBy>Administrator</cp:lastModifiedBy>
  <cp:lastPrinted>2021-06-29T03:07:42Z</cp:lastPrinted>
  <dcterms:modified xsi:type="dcterms:W3CDTF">2021-06-29T03:21:36Z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4BCB992680954C7B8A77DCDB7E855537</vt:lpwstr>
  </property>
</Properties>
</file>