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招聘岗位、人数及岗位条件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750"/>
        <w:gridCol w:w="5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岗位数</w:t>
            </w:r>
          </w:p>
        </w:tc>
        <w:tc>
          <w:tcPr>
            <w:tcW w:w="5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急诊创伤外科医师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</w:rPr>
              <w:t>全日制本科及以上学历，临床医学专业，具备医师资格证，年龄不超过35周岁，2020年及以后毕业人员须取得规范化培训合格证书。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耳鼻咽喉头颈外科医师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</w:rPr>
              <w:t>全日制本科及以上学历，临床医学专业，具备医师资格证，年龄不超过35周岁，2020年及以后毕业人员须取得规范化培训合格证书。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重症医学科医师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</w:rPr>
              <w:t>全日制本科及以上学历，临床医学专业，具备医师资格证，年龄不超过35周岁，2020年及以后毕业人员须取得规范化培训合格证书。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麻醉科医师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</w:rPr>
              <w:t>全日制本科及以上学历，麻醉学专业或临床医学专业，具备医师资格证，年龄不超过35周岁，2020年及以后毕业人员须取得规范化培训合格证书。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both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口腔科医师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</w:rPr>
              <w:t>全日制本科及以上学历，口腔医学专业，具备医师资格证，年龄不超过35周岁，2020年及以后毕业人员须取得规范化培训合格证书。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both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影像科医师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</w:rPr>
              <w:t>全日制本科及以上学历，医学影像学或临床医学专业，具备医师资格证，年龄不超过35周岁，2020年及以后毕业人员须取得规范化培训合格证书。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both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病理科医师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</w:rPr>
              <w:t>全日制本科及以上学历，临床医学专业，具备医师资格证，年龄不超过35周岁，2020年及以后毕业人员须取得规范化培训合格证书。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检验科医技师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4"/>
                <w:szCs w:val="24"/>
              </w:rPr>
              <w:t>全日制本科及以上学历，临床检验诊断学、医学检验技术专业，年龄不超过35周岁，具备初级技师及以上专业技术资格证。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康复技师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4"/>
                <w:szCs w:val="24"/>
              </w:rPr>
              <w:t>全日制本科及以上学历，康复治疗学或运动医学专业，年龄不超过35周岁，非2021年应届毕业生须取得康复技师资格证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安全生产管理员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</w:rPr>
              <w:t>全日制本科及以上学历，安全技术及安全工程、安全管理类专业毕业，年龄不超过25周岁。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30991"/>
    <w:rsid w:val="61CA064F"/>
    <w:rsid w:val="6C23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2021-07-20T06:46:00Z</dcterms:created>
  <dc:creator>Administrator</dc:creator>
  <cp:lastModifiedBy>Administrator</cp:lastModifiedBy>
  <dcterms:modified xsi:type="dcterms:W3CDTF">2021-07-20T06:58:06Z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