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666666"/>
          <w:spacing w:val="0"/>
          <w:sz w:val="24"/>
          <w:szCs w:val="24"/>
        </w:rPr>
      </w:pPr>
      <w:r>
        <w:rPr>
          <w:rFonts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1123950" cy="11239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t>洛阳市中医院西工院区</w:t>
      </w:r>
      <w:bookmarkStart w:id="0" w:name="_GoBack"/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t>2021年招聘报名二维码</w:t>
      </w:r>
      <w:bookmarkEnd w:id="0"/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1219200" cy="121920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t>洛阳市中医院涧西院区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Tahoma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t>2021年招聘报名二维码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7C847A50"/>
    <w:rsid w:val="7EA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2021-07-19T07:36:13Z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