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05"/>
        </w:tabs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附件2</w:t>
      </w:r>
    </w:p>
    <w:p>
      <w:pPr>
        <w:tabs>
          <w:tab w:val="left" w:pos="8305"/>
        </w:tabs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  <w:t>会同县2021年公开招聘中职和幼儿园员额制教师计划和岗位表</w:t>
      </w:r>
    </w:p>
    <w:tbl>
      <w:tblPr>
        <w:tblStyle w:val="3"/>
        <w:tblW w:w="49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39"/>
        <w:gridCol w:w="1487"/>
        <w:gridCol w:w="1096"/>
        <w:gridCol w:w="889"/>
        <w:gridCol w:w="873"/>
        <w:gridCol w:w="1007"/>
        <w:gridCol w:w="3861"/>
        <w:gridCol w:w="693"/>
        <w:gridCol w:w="918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编制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计划招聘人数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最低服务年限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会同县教育局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中职语文教师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：中国语言文学类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中国语言文学类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具有相应学段学科教师资格证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中职数学教师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研究生：数学与统计类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科：数学与统计类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中职英语教师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：外国语言文学类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外国语言文学类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4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中职幼儿保育专业课教师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研究生：教育学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科：学前教育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 w:bidi="ar"/>
              </w:rPr>
              <w:t>、教育学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具有相应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 w:bidi="ar"/>
              </w:rPr>
              <w:t>学段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中职机械类专业课教师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研究生：机械类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：机械类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具有相应学段学科教师资格证或在1年以内取得相应教师资格证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中职计算机专业课教师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研究生：计算机类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计算机类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中职音乐学专业课教师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研究生：音乐学、舞蹈学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本科：音乐表演、音乐学、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舞蹈学、舞蹈表演、舞蹈教育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具有相应学段学科教师资格证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编制性质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计划招聘人数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最低服务年限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会同县教育局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幼儿保教教师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专科、本科：学前教育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研究生：学前教育学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具有幼儿园教师资格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w w:val="100"/>
                <w:kern w:val="0"/>
                <w:sz w:val="22"/>
                <w:szCs w:val="22"/>
                <w:shd w:val="clear" w:color="auto" w:fill="FFFFFF"/>
              </w:rPr>
              <w:t>研究生层次为体育学类；本科层次为体育教育、运动训练、武术与民族传统体育、运动人体科学、体能训练、运动能力开发；专科层次为体育教育、运动训练、运动防护、民族传统体育、体育艺术表演、健身指导与管理、体育保健与康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</w:rPr>
              <w:t>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具有幼儿园教师资格或体育类教师资格证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舞蹈教师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40" w:lineRule="exact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</w:rPr>
              <w:t>研究生层次为艺术类；本科层次为舞蹈表演、舞蹈学、舞蹈编导、舞蹈教育、流行舞蹈；专科层次为表演艺术、歌舞表演、戏曲表演、音乐剧表演、舞蹈表演、模特与礼仪、舞蹈编导。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具有幼儿园教师资格或艺术类教师资格证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幼儿音乐教师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</w:rPr>
              <w:t>研究生层次为艺术类；本科层次为音乐表演、音乐学、流行音乐；专科层次为现代流行音乐、钢琴伴奏、音乐表演、音乐传播。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具有幼儿园教师资格或音乐类教师资格证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美术教师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40" w:lineRule="exact"/>
              <w:ind w:firstLine="440" w:firstLineChars="2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</w:rPr>
              <w:t>研究生层次为艺术类；本科层次为动画、美术学、绘画、中国画、漫画、工艺美术；专科层次为艺术设计、室内艺术设计、环境艺术设计、公共艺术设计、工艺美术品设计、动漫设计、美术。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具有幼儿园教师资格或美术类教师资格证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幼儿保健医生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员额制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30周岁以下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540" w:lineRule="exact"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</w:rPr>
              <w:t>研究生层次为公共卫生与预防医学类；本科层次为儿科学、食品卫生与营养学、妇幼保健医学、全球健康学、卫生监督；专科层次为公共卫生管理、卫生监督、健康管理、医学营养。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具有执业医师资格证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4DA0"/>
    <w:rsid w:val="1D657526"/>
    <w:rsid w:val="2C924DA0"/>
    <w:rsid w:val="2DEF5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2021-07-27T07:32:00Z</dcterms:created>
  <dc:creator>寒空梦星</dc:creator>
  <cp:lastModifiedBy>寒空梦星</cp:lastModifiedBy>
  <dcterms:modified xsi:type="dcterms:W3CDTF">2021-07-27T07:34:38Z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