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43"/>
          <w:szCs w:val="43"/>
          <w:shd w:val="clear" w:fill="FFFFFF"/>
        </w:rPr>
        <w:t>信阳师范学院2021年公开招聘员额制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43"/>
          <w:szCs w:val="43"/>
          <w:shd w:val="clear" w:fill="FFFFFF"/>
        </w:rPr>
        <w:t>专职辅导员一览表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tbl>
      <w:tblPr>
        <w:tblW w:w="973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665"/>
        <w:gridCol w:w="900"/>
        <w:gridCol w:w="930"/>
        <w:gridCol w:w="1680"/>
        <w:gridCol w:w="3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3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专职辅导员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专业不限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普通高等教育硕士研究生毕业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1.在校本部工作；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2.年龄为1993年1月1日以后出生。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专职辅导员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专业不限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普通高等教育硕士研究生毕业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1.在淮河校区工作；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2.年龄为1989年1月1日以后出生。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C1BB3"/>
    <w:rsid w:val="3B2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2021-07-30T07:53:00Z</dcterms:created>
  <dc:creator>Administrator</dc:creator>
  <cp:lastModifiedBy>Administrator</cp:lastModifiedBy>
  <dcterms:modified xsi:type="dcterms:W3CDTF">2021-07-30T11:01:13Z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