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eastAsia="黑体"/>
          <w:b/>
          <w:color w:val="000000"/>
          <w:sz w:val="28"/>
          <w:szCs w:val="28"/>
        </w:rPr>
      </w:pPr>
      <w:r>
        <w:rPr>
          <w:rFonts w:hint="eastAsia" w:ascii="黑体" w:eastAsia="黑体" w:cs="黑体"/>
          <w:b/>
          <w:color w:val="000000"/>
          <w:sz w:val="28"/>
          <w:szCs w:val="28"/>
        </w:rPr>
        <w:t>附件</w:t>
      </w:r>
      <w:r>
        <w:rPr>
          <w:rFonts w:ascii="黑体" w:eastAsia="黑体" w:cs="黑体"/>
          <w:b/>
          <w:color w:val="000000"/>
          <w:sz w:val="28"/>
          <w:szCs w:val="28"/>
        </w:rPr>
        <w:t>4</w:t>
      </w:r>
      <w:r>
        <w:rPr>
          <w:rFonts w:hint="eastAsia" w:ascii="黑体" w:eastAsia="黑体" w:cs="黑体"/>
          <w:b/>
          <w:color w:val="000000"/>
          <w:sz w:val="28"/>
          <w:szCs w:val="28"/>
        </w:rPr>
        <w:t>：</w:t>
      </w:r>
    </w:p>
    <w:p>
      <w:pPr>
        <w:spacing w:line="400" w:lineRule="exact"/>
        <w:rPr>
          <w:rFonts w:ascii="黑体" w:eastAsia="黑体"/>
          <w:color w:val="000000"/>
          <w:sz w:val="28"/>
          <w:szCs w:val="28"/>
        </w:rPr>
      </w:pPr>
    </w:p>
    <w:p>
      <w:pPr>
        <w:widowControl/>
        <w:spacing w:line="560" w:lineRule="exact"/>
        <w:jc w:val="center"/>
        <w:rPr>
          <w:rFonts w:ascii="方正小标宋简体" w:hAnsi="宋体" w:eastAsia="方正小标宋简体"/>
          <w:b/>
          <w:bCs/>
          <w:color w:val="000000"/>
          <w:kern w:val="0"/>
          <w:sz w:val="40"/>
          <w:szCs w:val="40"/>
        </w:rPr>
      </w:pPr>
      <w:r>
        <w:rPr>
          <w:rFonts w:hint="eastAsia" w:ascii="方正小标宋简体" w:hAnsi="宋体" w:eastAsia="方正小标宋简体" w:cs="方正小标宋简体"/>
          <w:b/>
          <w:bCs/>
          <w:color w:val="000000"/>
          <w:kern w:val="0"/>
          <w:sz w:val="40"/>
          <w:szCs w:val="40"/>
        </w:rPr>
        <w:t>事业单位公开招聘笔试加分相关规定</w:t>
      </w:r>
    </w:p>
    <w:p>
      <w:pPr>
        <w:spacing w:line="576" w:lineRule="exact"/>
        <w:rPr>
          <w:rFonts w:ascii="仿宋_GB2312" w:eastAsia="仿宋_GB2312"/>
          <w:color w:val="000000"/>
          <w:sz w:val="32"/>
          <w:szCs w:val="32"/>
        </w:rPr>
      </w:pPr>
    </w:p>
    <w:p>
      <w:pPr>
        <w:spacing w:line="54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按照省委组织部、省人事厅等九部门《关于进一步完善“三支一扶”计划志愿者有关政策的通知》（川人发〔</w:t>
      </w:r>
      <w:r>
        <w:rPr>
          <w:rFonts w:ascii="仿宋_GB2312" w:eastAsia="仿宋_GB2312" w:cs="仿宋_GB2312"/>
          <w:color w:val="000000"/>
          <w:sz w:val="32"/>
          <w:szCs w:val="32"/>
        </w:rPr>
        <w:t>2007</w:t>
      </w:r>
      <w:r>
        <w:rPr>
          <w:rFonts w:hint="eastAsia" w:ascii="仿宋_GB2312" w:eastAsia="仿宋_GB2312" w:cs="仿宋_GB2312"/>
          <w:color w:val="000000"/>
          <w:sz w:val="32"/>
          <w:szCs w:val="32"/>
        </w:rPr>
        <w:t>〕</w:t>
      </w:r>
      <w:r>
        <w:rPr>
          <w:rFonts w:ascii="仿宋_GB2312" w:eastAsia="仿宋_GB2312" w:cs="仿宋_GB2312"/>
          <w:color w:val="000000"/>
          <w:sz w:val="32"/>
          <w:szCs w:val="32"/>
        </w:rPr>
        <w:t>16</w:t>
      </w:r>
      <w:r>
        <w:rPr>
          <w:rFonts w:hint="eastAsia" w:ascii="仿宋_GB2312" w:eastAsia="仿宋_GB2312" w:cs="仿宋_GB2312"/>
          <w:color w:val="000000"/>
          <w:sz w:val="32"/>
          <w:szCs w:val="32"/>
        </w:rPr>
        <w:t>号）和省委组织部、省民政厅、省人事厅等五部门《关于实施“社工人才百人计划”的通知》（川组通〔</w:t>
      </w:r>
      <w:r>
        <w:rPr>
          <w:rFonts w:ascii="仿宋_GB2312" w:eastAsia="仿宋_GB2312" w:cs="仿宋_GB2312"/>
          <w:color w:val="000000"/>
          <w:sz w:val="32"/>
          <w:szCs w:val="32"/>
        </w:rPr>
        <w:t>2007</w:t>
      </w:r>
      <w:r>
        <w:rPr>
          <w:rFonts w:hint="eastAsia" w:ascii="仿宋_GB2312" w:eastAsia="仿宋_GB2312" w:cs="仿宋_GB2312"/>
          <w:color w:val="000000"/>
          <w:sz w:val="32"/>
          <w:szCs w:val="32"/>
        </w:rPr>
        <w:t>〕</w:t>
      </w:r>
      <w:r>
        <w:rPr>
          <w:rFonts w:ascii="仿宋_GB2312" w:eastAsia="仿宋_GB2312" w:cs="仿宋_GB2312"/>
          <w:color w:val="000000"/>
          <w:sz w:val="32"/>
          <w:szCs w:val="32"/>
        </w:rPr>
        <w:t>37</w:t>
      </w:r>
      <w:r>
        <w:rPr>
          <w:rFonts w:hint="eastAsia" w:ascii="仿宋_GB2312" w:eastAsia="仿宋_GB2312" w:cs="仿宋_GB2312"/>
          <w:color w:val="000000"/>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cs="仿宋_GB2312"/>
          <w:color w:val="000000"/>
          <w:sz w:val="32"/>
          <w:szCs w:val="32"/>
        </w:rPr>
        <w:t>1</w:t>
      </w:r>
      <w:r>
        <w:rPr>
          <w:rFonts w:hint="eastAsia" w:ascii="仿宋_GB2312" w:eastAsia="仿宋_GB2312" w:cs="仿宋_GB2312"/>
          <w:color w:val="000000"/>
          <w:sz w:val="32"/>
          <w:szCs w:val="32"/>
        </w:rPr>
        <w:t>周年，可享受笔试总成绩加</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分、最高不超过</w:t>
      </w:r>
      <w:r>
        <w:rPr>
          <w:rFonts w:ascii="仿宋_GB2312" w:eastAsia="仿宋_GB2312" w:cs="仿宋_GB2312"/>
          <w:color w:val="000000"/>
          <w:sz w:val="32"/>
          <w:szCs w:val="32"/>
        </w:rPr>
        <w:t>6</w:t>
      </w:r>
      <w:r>
        <w:rPr>
          <w:rFonts w:hint="eastAsia" w:ascii="仿宋_GB2312" w:eastAsia="仿宋_GB2312" w:cs="仿宋_GB2312"/>
          <w:color w:val="000000"/>
          <w:sz w:val="32"/>
          <w:szCs w:val="32"/>
        </w:rPr>
        <w:t>分的政策性加分。</w:t>
      </w:r>
    </w:p>
    <w:p>
      <w:pPr>
        <w:spacing w:line="54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按照省委组织部、省人力资源和社会保障厅《关于大学生村（社区）干部报考公务员和事业单位工作人员享受加分政策有关问题的通知》（川组通〔</w:t>
      </w:r>
      <w:r>
        <w:rPr>
          <w:rFonts w:ascii="仿宋_GB2312" w:eastAsia="仿宋_GB2312" w:cs="仿宋_GB2312"/>
          <w:color w:val="000000"/>
          <w:sz w:val="32"/>
          <w:szCs w:val="32"/>
        </w:rPr>
        <w:t>2010</w:t>
      </w:r>
      <w:r>
        <w:rPr>
          <w:rFonts w:hint="eastAsia" w:ascii="仿宋_GB2312" w:eastAsia="仿宋_GB2312" w:cs="仿宋_GB2312"/>
          <w:color w:val="000000"/>
          <w:sz w:val="32"/>
          <w:szCs w:val="32"/>
        </w:rPr>
        <w:t>〕</w:t>
      </w:r>
      <w:r>
        <w:rPr>
          <w:rFonts w:ascii="仿宋_GB2312" w:eastAsia="仿宋_GB2312" w:cs="仿宋_GB2312"/>
          <w:color w:val="000000"/>
          <w:sz w:val="32"/>
          <w:szCs w:val="32"/>
        </w:rPr>
        <w:t>4</w:t>
      </w:r>
      <w:r>
        <w:rPr>
          <w:rFonts w:hint="eastAsia" w:ascii="仿宋_GB2312" w:eastAsia="仿宋_GB2312" w:cs="仿宋_GB2312"/>
          <w:color w:val="000000"/>
          <w:sz w:val="32"/>
          <w:szCs w:val="32"/>
        </w:rPr>
        <w:t>号）等文件精神，选聘到村（社区）任职期满（两年及以上）且年度考核合格（或优秀）的大学生干部，报考事业单位工作人员的，每工作满</w:t>
      </w:r>
      <w:r>
        <w:rPr>
          <w:rFonts w:ascii="仿宋_GB2312" w:eastAsia="仿宋_GB2312" w:cs="仿宋_GB2312"/>
          <w:color w:val="000000"/>
          <w:sz w:val="32"/>
          <w:szCs w:val="32"/>
        </w:rPr>
        <w:t>1</w:t>
      </w:r>
      <w:r>
        <w:rPr>
          <w:rFonts w:hint="eastAsia" w:ascii="仿宋_GB2312" w:eastAsia="仿宋_GB2312" w:cs="仿宋_GB2312"/>
          <w:color w:val="000000"/>
          <w:sz w:val="32"/>
          <w:szCs w:val="32"/>
        </w:rPr>
        <w:t>周年，笔试总成绩加</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cs="仿宋_GB2312"/>
          <w:color w:val="000000"/>
          <w:sz w:val="32"/>
          <w:szCs w:val="32"/>
        </w:rPr>
        <w:t>3</w:t>
      </w:r>
      <w:r>
        <w:rPr>
          <w:rFonts w:hint="eastAsia" w:ascii="仿宋_GB2312" w:eastAsia="仿宋_GB2312" w:cs="仿宋_GB2312"/>
          <w:color w:val="000000"/>
          <w:sz w:val="32"/>
          <w:szCs w:val="32"/>
        </w:rPr>
        <w:t>分，加分可按工作年数和获奖次数累积计算。</w:t>
      </w:r>
    </w:p>
    <w:p>
      <w:pPr>
        <w:spacing w:line="54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按照省委组织部、省人力资源和社会保障厅《关于退役大学生士兵报考事业单位享受基层服务项目服务期满大学生同等待遇问题的通知》（川人社办发〔</w:t>
      </w:r>
      <w:r>
        <w:rPr>
          <w:rFonts w:ascii="仿宋_GB2312" w:eastAsia="仿宋_GB2312" w:cs="仿宋_GB2312"/>
          <w:color w:val="000000"/>
          <w:sz w:val="32"/>
          <w:szCs w:val="32"/>
        </w:rPr>
        <w:t>2012</w:t>
      </w:r>
      <w:r>
        <w:rPr>
          <w:rFonts w:hint="eastAsia" w:ascii="仿宋_GB2312" w:eastAsia="仿宋_GB2312" w:cs="仿宋_GB2312"/>
          <w:color w:val="000000"/>
          <w:sz w:val="32"/>
          <w:szCs w:val="32"/>
        </w:rPr>
        <w:t>〕</w:t>
      </w:r>
      <w:r>
        <w:rPr>
          <w:rFonts w:ascii="仿宋_GB2312" w:eastAsia="仿宋_GB2312" w:cs="仿宋_GB2312"/>
          <w:color w:val="000000"/>
          <w:sz w:val="32"/>
          <w:szCs w:val="32"/>
        </w:rPr>
        <w:t>406</w:t>
      </w:r>
      <w:r>
        <w:rPr>
          <w:rFonts w:hint="eastAsia" w:ascii="仿宋_GB2312" w:eastAsia="仿宋_GB2312" w:cs="仿宋_GB2312"/>
          <w:color w:val="000000"/>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分。在此基础上，被部队团级（含）以上机关评为优秀士兵或荣立三等功奖励的，另加</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分；荣立二等功及以上奖励的另加</w:t>
      </w:r>
      <w:r>
        <w:rPr>
          <w:rFonts w:ascii="仿宋_GB2312" w:eastAsia="仿宋_GB2312" w:cs="仿宋_GB2312"/>
          <w:color w:val="000000"/>
          <w:sz w:val="32"/>
          <w:szCs w:val="32"/>
        </w:rPr>
        <w:t>4</w:t>
      </w:r>
      <w:r>
        <w:rPr>
          <w:rFonts w:hint="eastAsia" w:ascii="仿宋_GB2312" w:eastAsia="仿宋_GB2312" w:cs="仿宋_GB2312"/>
          <w:color w:val="000000"/>
          <w:sz w:val="32"/>
          <w:szCs w:val="32"/>
        </w:rPr>
        <w:t>分。上述加分项目可累积计算，但最高不超过</w:t>
      </w:r>
      <w:r>
        <w:rPr>
          <w:rFonts w:ascii="仿宋_GB2312" w:eastAsia="仿宋_GB2312" w:cs="仿宋_GB2312"/>
          <w:color w:val="000000"/>
          <w:sz w:val="32"/>
          <w:szCs w:val="32"/>
        </w:rPr>
        <w:t>6</w:t>
      </w:r>
      <w:r>
        <w:rPr>
          <w:rFonts w:hint="eastAsia" w:ascii="仿宋_GB2312" w:eastAsia="仿宋_GB2312" w:cs="仿宋_GB2312"/>
          <w:color w:val="000000"/>
          <w:sz w:val="32"/>
          <w:szCs w:val="32"/>
        </w:rPr>
        <w:t>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4.</w:t>
      </w:r>
      <w:r>
        <w:rPr>
          <w:rFonts w:hint="eastAsia" w:ascii="仿宋_GB2312" w:eastAsia="仿宋_GB2312" w:cs="仿宋_GB2312"/>
          <w:color w:val="000000"/>
          <w:sz w:val="32"/>
          <w:szCs w:val="32"/>
        </w:rPr>
        <w:t>同时符合多项加分规定的，按就高但不累加的原则加分。已按规定享受基层服务项目政策性加分考入机关事业单位的人员再次参加招考的，不再享受同项目加分政策。</w:t>
      </w:r>
    </w:p>
    <w:p>
      <w:pPr>
        <w:spacing w:line="54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5.</w:t>
      </w:r>
      <w:r>
        <w:rPr>
          <w:rFonts w:hint="eastAsia" w:ascii="仿宋_GB2312" w:eastAsia="仿宋_GB2312" w:cs="仿宋_GB2312"/>
          <w:color w:val="000000"/>
          <w:sz w:val="32"/>
          <w:szCs w:val="32"/>
        </w:rPr>
        <w:t>申请加分的报考人员，应将服务所在地县以上有关部门出具的有效证明、考核材料和服务证书原件交剑阁县人事考试中心（县人才服务中心）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审查部门留存。</w:t>
      </w:r>
    </w:p>
    <w:p>
      <w:pPr>
        <w:spacing w:line="540" w:lineRule="exact"/>
        <w:rPr>
          <w:rFonts w:hint="eastAsia" w:ascii="仿宋_GB2312" w:eastAsia="仿宋_GB2312"/>
          <w:color w:val="000000"/>
          <w:sz w:val="32"/>
          <w:szCs w:val="32"/>
        </w:rPr>
      </w:pPr>
      <w:r>
        <w:rPr>
          <w:rFonts w:hint="eastAsia" w:ascii="仿宋_GB2312" w:eastAsia="仿宋_GB2312" w:cs="仿宋_GB2312"/>
          <w:color w:val="000000"/>
          <w:sz w:val="32"/>
          <w:szCs w:val="32"/>
        </w:rPr>
        <w:t>　</w:t>
      </w:r>
    </w:p>
    <w:p>
      <w:bookmarkStart w:id="0" w:name="_GoBack"/>
      <w:bookmarkEnd w:id="0"/>
    </w:p>
    <w:sectPr>
      <w:pgSz w:w="11906" w:h="16838"/>
      <w:pgMar w:top="2098" w:right="1531" w:bottom="1985" w:left="1531"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837A3"/>
    <w:rsid w:val="12D24A5B"/>
    <w:rsid w:val="47A83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2021-07-27T06:46:00Z</dcterms:created>
  <dc:creator>吾钺</dc:creator>
  <cp:lastModifiedBy>吾钺</cp:lastModifiedBy>
  <dcterms:modified xsi:type="dcterms:W3CDTF">2021-07-27T06:48:35Z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