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附件1</w:t>
      </w:r>
    </w:p>
    <w:p>
      <w:pPr>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江西师范高等专科学校202</w:t>
      </w:r>
      <w:r>
        <w:rPr>
          <w:rFonts w:hint="eastAsia"/>
          <w:b/>
          <w:bCs/>
          <w:color w:val="000000" w:themeColor="text1"/>
          <w:sz w:val="36"/>
          <w:szCs w:val="36"/>
          <w:lang w:val="en-US" w:eastAsia="zh-CN"/>
          <w14:textFill>
            <w14:solidFill>
              <w14:schemeClr w14:val="tx1"/>
            </w14:solidFill>
          </w14:textFill>
        </w:rPr>
        <w:t>1</w:t>
      </w:r>
      <w:r>
        <w:rPr>
          <w:rFonts w:hint="eastAsia"/>
          <w:b/>
          <w:bCs/>
          <w:color w:val="000000" w:themeColor="text1"/>
          <w:sz w:val="36"/>
          <w:szCs w:val="36"/>
          <w14:textFill>
            <w14:solidFill>
              <w14:schemeClr w14:val="tx1"/>
            </w14:solidFill>
          </w14:textFill>
        </w:rPr>
        <w:t>年</w:t>
      </w:r>
      <w:r>
        <w:rPr>
          <w:rFonts w:hint="eastAsia"/>
          <w:b/>
          <w:bCs/>
          <w:color w:val="000000" w:themeColor="text1"/>
          <w:sz w:val="36"/>
          <w:szCs w:val="36"/>
          <w:lang w:val="en-US" w:eastAsia="zh-CN"/>
          <w14:textFill>
            <w14:solidFill>
              <w14:schemeClr w14:val="tx1"/>
            </w14:solidFill>
          </w14:textFill>
        </w:rPr>
        <w:t>第二轮</w:t>
      </w:r>
      <w:r>
        <w:rPr>
          <w:rFonts w:hint="eastAsia"/>
          <w:b/>
          <w:bCs/>
          <w:color w:val="000000" w:themeColor="text1"/>
          <w:sz w:val="36"/>
          <w:szCs w:val="36"/>
          <w14:textFill>
            <w14:solidFill>
              <w14:schemeClr w14:val="tx1"/>
            </w14:solidFill>
          </w14:textFill>
        </w:rPr>
        <w:t>公开招聘岗位表</w:t>
      </w:r>
    </w:p>
    <w:tbl>
      <w:tblPr>
        <w:tblStyle w:val="2"/>
        <w:tblW w:w="13929" w:type="dxa"/>
        <w:jc w:val="center"/>
        <w:shd w:val="clear" w:color="auto" w:fill="auto"/>
        <w:tblLayout w:type="autofit"/>
        <w:tblCellMar>
          <w:top w:w="0" w:type="dxa"/>
          <w:left w:w="0" w:type="dxa"/>
          <w:bottom w:w="0" w:type="dxa"/>
          <w:right w:w="0" w:type="dxa"/>
        </w:tblCellMar>
      </w:tblPr>
      <w:tblGrid>
        <w:gridCol w:w="1253"/>
        <w:gridCol w:w="710"/>
        <w:gridCol w:w="6067"/>
        <w:gridCol w:w="1493"/>
        <w:gridCol w:w="1800"/>
        <w:gridCol w:w="1700"/>
        <w:gridCol w:w="906"/>
      </w:tblGrid>
      <w:tr>
        <w:tblPrEx>
          <w:shd w:val="clear" w:color="auto" w:fill="auto"/>
          <w:tblCellMar>
            <w:top w:w="0" w:type="dxa"/>
            <w:left w:w="0" w:type="dxa"/>
            <w:bottom w:w="0" w:type="dxa"/>
            <w:right w:w="0" w:type="dxa"/>
          </w:tblCellMar>
        </w:tblPrEx>
        <w:trPr>
          <w:trHeight w:val="54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招聘岗位</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招聘</w:t>
            </w:r>
            <w:r>
              <w:rPr>
                <w:rFonts w:hint="eastAsia" w:ascii="仿宋_GB2312" w:hAnsi="宋体" w:eastAsia="仿宋_GB2312" w:cs="仿宋_GB2312"/>
                <w:b/>
                <w:i w:val="0"/>
                <w:color w:val="auto"/>
                <w:kern w:val="0"/>
                <w:sz w:val="22"/>
                <w:szCs w:val="22"/>
                <w:u w:val="none"/>
                <w:lang w:val="en-US" w:eastAsia="zh-CN" w:bidi="ar"/>
              </w:rPr>
              <w:br w:type="textWrapping"/>
            </w:r>
            <w:r>
              <w:rPr>
                <w:rFonts w:hint="eastAsia" w:ascii="仿宋_GB2312" w:hAnsi="宋体" w:eastAsia="仿宋_GB2312" w:cs="仿宋_GB2312"/>
                <w:b/>
                <w:i w:val="0"/>
                <w:color w:val="auto"/>
                <w:kern w:val="0"/>
                <w:sz w:val="22"/>
                <w:szCs w:val="22"/>
                <w:u w:val="none"/>
                <w:lang w:val="en-US" w:eastAsia="zh-CN" w:bidi="ar"/>
              </w:rPr>
              <w:t>人数</w:t>
            </w:r>
          </w:p>
        </w:tc>
        <w:tc>
          <w:tcPr>
            <w:tcW w:w="1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资格条件</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55"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2"/>
                <w:szCs w:val="22"/>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2"/>
                <w:szCs w:val="22"/>
                <w:u w:val="none"/>
              </w:rPr>
            </w:pPr>
          </w:p>
        </w:tc>
        <w:tc>
          <w:tcPr>
            <w:tcW w:w="6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专业（专业代码）</w:t>
            </w: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学历、学位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年龄</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其他条件</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2"/>
                <w:szCs w:val="22"/>
                <w:u w:val="none"/>
              </w:rPr>
            </w:pPr>
          </w:p>
        </w:tc>
      </w:tr>
      <w:tr>
        <w:tblPrEx>
          <w:shd w:val="clear" w:color="auto" w:fill="auto"/>
          <w:tblCellMar>
            <w:top w:w="0" w:type="dxa"/>
            <w:left w:w="0" w:type="dxa"/>
            <w:bottom w:w="0" w:type="dxa"/>
            <w:right w:w="0" w:type="dxa"/>
          </w:tblCellMar>
        </w:tblPrEx>
        <w:trPr>
          <w:trHeight w:val="2685" w:hRule="atLeast"/>
          <w:jc w:val="center"/>
        </w:trPr>
        <w:tc>
          <w:tcPr>
            <w:tcW w:w="12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思想政治理论课教师（岗位1）</w:t>
            </w:r>
          </w:p>
        </w:tc>
        <w:tc>
          <w:tcPr>
            <w:tcW w:w="7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w:t>
            </w:r>
          </w:p>
        </w:tc>
        <w:tc>
          <w:tcPr>
            <w:tcW w:w="6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马克思主义哲学（010101）、中国哲学（010102）、伦理学（010105）、宗教学（010107）、政治经济学（020101）、政治学理论（030201）、中外政治制度（030202）、科学社会主义与国际共产主义运动（030203）、中共党史（030204）、国际政治（030206）、马克思主义民族理论与政策（030402）、马克思主义基本原理（030501）、马克思主义发展史（030502）、马克思主义中国化研究（030503）、思想政治教育（030505）、中国近现代史基本问题研究（030506）、中国古代史（060205）、中国近现代史（060206）、学科教学（思政）（045102）、哲学（0101）、马克思主义理论（0305）、政治学（0302）</w:t>
            </w:r>
          </w:p>
        </w:tc>
        <w:tc>
          <w:tcPr>
            <w:tcW w:w="149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 xml:space="preserve">研究生学历、硕士学位     </w:t>
            </w:r>
          </w:p>
        </w:tc>
        <w:tc>
          <w:tcPr>
            <w:tcW w:w="18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35周岁以下</w:t>
            </w:r>
          </w:p>
        </w:tc>
        <w:tc>
          <w:tcPr>
            <w:tcW w:w="1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 xml:space="preserve"> </w:t>
            </w:r>
          </w:p>
        </w:tc>
        <w:tc>
          <w:tcPr>
            <w:tcW w:w="9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shd w:val="clear" w:color="auto" w:fill="auto"/>
          <w:tblCellMar>
            <w:top w:w="0" w:type="dxa"/>
            <w:left w:w="0" w:type="dxa"/>
            <w:bottom w:w="0" w:type="dxa"/>
            <w:right w:w="0" w:type="dxa"/>
          </w:tblCellMar>
        </w:tblPrEx>
        <w:trPr>
          <w:trHeight w:val="2685" w:hRule="atLeast"/>
          <w:jc w:val="center"/>
        </w:trPr>
        <w:tc>
          <w:tcPr>
            <w:tcW w:w="12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思想政治理论课教师（岗位2）</w:t>
            </w:r>
          </w:p>
        </w:tc>
        <w:tc>
          <w:tcPr>
            <w:tcW w:w="7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6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马克思主义哲学（010101）、中国哲学（010102）、伦理学（010105）、宗教学（010107）、政治经济学（020101）、政治学理论（030201）、中外政治制度（030202）、科学社会主义与国际共产主义运动（030203）、中共党史（030204）、国际政治（030206）、马克思主义民族理论与政策（030402）、马克思主义基本原理（030501）、马克思主义发展史（030502）、马克思主义中国化研究（030503）、思想政治教育（030505）、中国近现代史基本问题研究（030506）、中国古代史（060205）、中国近现代史（060206）、学科教学（思政）（045102）、哲学（0101）、马克思主义理论（0305）、政治学（0302）</w:t>
            </w:r>
          </w:p>
        </w:tc>
        <w:tc>
          <w:tcPr>
            <w:tcW w:w="149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研究生学历、硕士</w:t>
            </w:r>
            <w:bookmarkStart w:id="0" w:name="_GoBack"/>
            <w:bookmarkEnd w:id="0"/>
            <w:r>
              <w:rPr>
                <w:rFonts w:hint="eastAsia" w:ascii="仿宋_GB2312" w:hAnsi="仿宋_GB2312" w:eastAsia="仿宋_GB2312" w:cs="仿宋_GB2312"/>
                <w:i w:val="0"/>
                <w:color w:val="auto"/>
                <w:kern w:val="0"/>
                <w:sz w:val="24"/>
                <w:szCs w:val="24"/>
                <w:u w:val="none"/>
                <w:lang w:val="en-US" w:eastAsia="zh-CN" w:bidi="ar"/>
              </w:rPr>
              <w:t xml:space="preserve">学位     </w:t>
            </w:r>
          </w:p>
        </w:tc>
        <w:tc>
          <w:tcPr>
            <w:tcW w:w="18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35周岁以下</w:t>
            </w:r>
          </w:p>
        </w:tc>
        <w:tc>
          <w:tcPr>
            <w:tcW w:w="1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2"/>
                <w:sz w:val="24"/>
                <w:szCs w:val="24"/>
                <w:u w:val="none"/>
                <w:lang w:val="en-US" w:eastAsia="zh-CN" w:bidi="ar-SA"/>
              </w:rPr>
              <w:t>限应届毕业生报考</w:t>
            </w:r>
          </w:p>
        </w:tc>
        <w:tc>
          <w:tcPr>
            <w:tcW w:w="9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CellMar>
            <w:top w:w="0" w:type="dxa"/>
            <w:left w:w="0" w:type="dxa"/>
            <w:bottom w:w="0" w:type="dxa"/>
            <w:right w:w="0" w:type="dxa"/>
          </w:tblCellMar>
        </w:tblPrEx>
        <w:trPr>
          <w:trHeight w:val="102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专职辅导员（岗位3）</w:t>
            </w:r>
          </w:p>
        </w:tc>
        <w:tc>
          <w:tcPr>
            <w:tcW w:w="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2</w:t>
            </w:r>
          </w:p>
        </w:tc>
        <w:tc>
          <w:tcPr>
            <w:tcW w:w="60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专业不限</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 xml:space="preserve">研究生学历、硕士学位 </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35周岁以下</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auto"/>
                <w:kern w:val="2"/>
                <w:sz w:val="24"/>
                <w:szCs w:val="24"/>
                <w:u w:val="none"/>
                <w:lang w:val="en-US" w:eastAsia="zh-CN" w:bidi="ar-SA"/>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4"/>
                <w:szCs w:val="24"/>
                <w:u w:val="none"/>
                <w:lang w:val="en-US" w:eastAsia="zh-CN" w:bidi="ar-SA"/>
              </w:rPr>
            </w:pPr>
          </w:p>
        </w:tc>
      </w:tr>
      <w:tr>
        <w:tblPrEx>
          <w:tblCellMar>
            <w:top w:w="0" w:type="dxa"/>
            <w:left w:w="0" w:type="dxa"/>
            <w:bottom w:w="0" w:type="dxa"/>
            <w:right w:w="0" w:type="dxa"/>
          </w:tblCellMar>
        </w:tblPrEx>
        <w:trPr>
          <w:trHeight w:val="102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专职辅导员（岗位4）</w:t>
            </w:r>
          </w:p>
        </w:tc>
        <w:tc>
          <w:tcPr>
            <w:tcW w:w="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0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专业不限</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 xml:space="preserve">研究生学历、硕士学位 </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35周岁以下</w:t>
            </w:r>
          </w:p>
        </w:tc>
        <w:tc>
          <w:tcPr>
            <w:tcW w:w="1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限应届毕业生报考</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4"/>
                <w:szCs w:val="24"/>
                <w:u w:val="none"/>
                <w:lang w:val="en-US" w:eastAsia="zh-CN" w:bidi="ar-SA"/>
              </w:rPr>
            </w:pPr>
          </w:p>
        </w:tc>
      </w:tr>
    </w:tbl>
    <w:p>
      <w:pPr>
        <w:keepNext w:val="0"/>
        <w:keepLines w:val="0"/>
        <w:pageBreakBefore w:val="0"/>
        <w:widowControl/>
        <w:numPr>
          <w:ilvl w:val="0"/>
          <w:numId w:val="0"/>
        </w:numPr>
        <w:kinsoku/>
        <w:wordWrap w:val="0"/>
        <w:overflowPunct/>
        <w:topLinePunct w:val="0"/>
        <w:autoSpaceDE/>
        <w:autoSpaceDN/>
        <w:bidi w:val="0"/>
        <w:adjustRightInd/>
        <w:snapToGrid/>
        <w:ind w:left="0" w:right="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备注：</w:t>
      </w:r>
      <w:r>
        <w:rPr>
          <w:rFonts w:hint="eastAsia" w:ascii="仿宋_GB2312" w:hAnsi="仿宋_GB2312" w:eastAsia="仿宋_GB2312" w:cs="仿宋_GB2312"/>
          <w:color w:val="auto"/>
          <w:sz w:val="24"/>
          <w:szCs w:val="24"/>
          <w:lang w:val="en-US" w:eastAsia="zh-CN"/>
        </w:rPr>
        <w:t>1.所要求的学历学位证（国外、境外学历学位认证书）须于2021年7月31日前取得；2.35周岁以下，即为：1985年7月1日以后出生（含7月1日）；3.招聘专业条件设置以江西省人社厅编印的《学科专业目录汇编》(二O一九年一月版)为准（见附件6）；4.限应届毕业生报考的岗位，指2021届高校毕业生及2019年和2020年未落实工作单位的高校毕业生。有关2019届和2020届毕业生是否落实工作单位的认定，是指离校时个人户籍或档案或组织关系仍保留在原毕业学校或保留在各级毕业生就业主管部门、毕业生就业指导服务中心、各级人才交流服务机构和各级公共就业服务机构的高校毕业生，可视为未落实工作单位。</w:t>
      </w:r>
    </w:p>
    <w:p>
      <w:pPr>
        <w:rPr>
          <w:rFonts w:hint="default"/>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A651C"/>
    <w:rsid w:val="00A97CC3"/>
    <w:rsid w:val="016A2C51"/>
    <w:rsid w:val="044044CF"/>
    <w:rsid w:val="04EA651C"/>
    <w:rsid w:val="06161622"/>
    <w:rsid w:val="067F0D03"/>
    <w:rsid w:val="0E4C2469"/>
    <w:rsid w:val="12781784"/>
    <w:rsid w:val="159C2A38"/>
    <w:rsid w:val="17085BD4"/>
    <w:rsid w:val="18427D61"/>
    <w:rsid w:val="19871328"/>
    <w:rsid w:val="1C204A41"/>
    <w:rsid w:val="1CB87D17"/>
    <w:rsid w:val="1D3476D6"/>
    <w:rsid w:val="1E0B0A26"/>
    <w:rsid w:val="210762BC"/>
    <w:rsid w:val="213C190D"/>
    <w:rsid w:val="22D537A4"/>
    <w:rsid w:val="23F55BF4"/>
    <w:rsid w:val="284B3448"/>
    <w:rsid w:val="2AF37EA4"/>
    <w:rsid w:val="2C5D3720"/>
    <w:rsid w:val="2F4A74B1"/>
    <w:rsid w:val="2F832E8E"/>
    <w:rsid w:val="2F9E5DCF"/>
    <w:rsid w:val="330110A4"/>
    <w:rsid w:val="37873256"/>
    <w:rsid w:val="37EE22FC"/>
    <w:rsid w:val="45954F91"/>
    <w:rsid w:val="47A21671"/>
    <w:rsid w:val="48711B0F"/>
    <w:rsid w:val="48AC594A"/>
    <w:rsid w:val="4C4A07F6"/>
    <w:rsid w:val="4C4F4BB1"/>
    <w:rsid w:val="51A74044"/>
    <w:rsid w:val="51D85528"/>
    <w:rsid w:val="51E67D84"/>
    <w:rsid w:val="51F36792"/>
    <w:rsid w:val="526C23D2"/>
    <w:rsid w:val="52FE7CF0"/>
    <w:rsid w:val="53E83831"/>
    <w:rsid w:val="55571215"/>
    <w:rsid w:val="55F613B9"/>
    <w:rsid w:val="5FD9740D"/>
    <w:rsid w:val="630154AC"/>
    <w:rsid w:val="63EE5D63"/>
    <w:rsid w:val="64EC34C1"/>
    <w:rsid w:val="660C36BD"/>
    <w:rsid w:val="69DF17DA"/>
    <w:rsid w:val="6A3D5527"/>
    <w:rsid w:val="6ADC5F4D"/>
    <w:rsid w:val="6D232BA0"/>
    <w:rsid w:val="6ECB0E82"/>
    <w:rsid w:val="7425623E"/>
    <w:rsid w:val="7579779B"/>
    <w:rsid w:val="75C50529"/>
    <w:rsid w:val="77FC5542"/>
    <w:rsid w:val="783C5DE7"/>
    <w:rsid w:val="799C45CC"/>
    <w:rsid w:val="7BDE1524"/>
    <w:rsid w:val="7C901F86"/>
    <w:rsid w:val="7DA21713"/>
    <w:rsid w:val="7E0728DB"/>
    <w:rsid w:val="7F171B8D"/>
    <w:rsid w:val="7F34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2020-11-06T02:28:00Z</dcterms:created>
  <dc:creator>酒酒</dc:creator>
  <cp:lastModifiedBy>祥明</cp:lastModifiedBy>
  <cp:lastPrinted>2021-03-09T08:40:00Z</cp:lastPrinted>
  <dcterms:modified xsi:type="dcterms:W3CDTF">2021-08-10T07:21:13Z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1FD156EBB4854907B86B8AAA9A7C798B</vt:lpwstr>
  </property>
</Properties>
</file>