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jc w:val="center"/>
        <w:rPr>
          <w:rStyle w:val="9"/>
          <w:rFonts w:ascii="方正小标宋_GBK" w:hAnsi="方正小标宋_GBK" w:eastAsia="方正小标宋_GBK" w:cs="方正小标宋_GBK"/>
          <w:sz w:val="40"/>
          <w:szCs w:val="40"/>
          <w:highlight w:val="none"/>
        </w:rPr>
      </w:pPr>
      <w:r>
        <w:rPr>
          <w:rStyle w:val="9"/>
          <w:rFonts w:hint="eastAsia" w:ascii="方正小标宋_GBK" w:hAnsi="方正小标宋_GBK" w:eastAsia="方正小标宋_GBK" w:cs="方正小标宋_GBK"/>
          <w:sz w:val="40"/>
          <w:szCs w:val="40"/>
          <w:highlight w:val="none"/>
        </w:rPr>
        <w:t>赣州建控投资控股集团有限公司所属技工学校赣州经开区技工学校公开招聘16名教职工岗位汇总表</w:t>
      </w:r>
      <w:bookmarkStart w:id="0" w:name="_GoBack"/>
      <w:bookmarkEnd w:id="0"/>
    </w:p>
    <w:tbl>
      <w:tblPr>
        <w:tblStyle w:val="7"/>
        <w:tblpPr w:leftFromText="180" w:rightFromText="180" w:vertAnchor="text" w:horzAnchor="page" w:tblpXSpec="center" w:tblpY="450"/>
        <w:tblOverlap w:val="never"/>
        <w:tblW w:w="51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904"/>
        <w:gridCol w:w="1721"/>
        <w:gridCol w:w="3343"/>
        <w:gridCol w:w="819"/>
        <w:gridCol w:w="5120"/>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49" w:type="pct"/>
            <w:shd w:val="clear" w:color="auto" w:fill="D7D7D7"/>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部门</w:t>
            </w:r>
          </w:p>
        </w:tc>
        <w:tc>
          <w:tcPr>
            <w:tcW w:w="898" w:type="pct"/>
            <w:gridSpan w:val="2"/>
            <w:shd w:val="clear" w:color="auto" w:fill="D7D7D7"/>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职位</w:t>
            </w:r>
          </w:p>
        </w:tc>
        <w:tc>
          <w:tcPr>
            <w:tcW w:w="1144" w:type="pct"/>
            <w:shd w:val="clear" w:color="auto" w:fill="D7D7D7"/>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招聘时间</w:t>
            </w:r>
          </w:p>
        </w:tc>
        <w:tc>
          <w:tcPr>
            <w:tcW w:w="280" w:type="pct"/>
            <w:shd w:val="clear" w:color="auto" w:fill="D7D7D7"/>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人数</w:t>
            </w:r>
          </w:p>
        </w:tc>
        <w:tc>
          <w:tcPr>
            <w:tcW w:w="1752" w:type="pct"/>
            <w:shd w:val="clear" w:color="auto" w:fill="D7D7D7"/>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岗位条件</w:t>
            </w:r>
          </w:p>
        </w:tc>
        <w:tc>
          <w:tcPr>
            <w:tcW w:w="375" w:type="pct"/>
            <w:shd w:val="clear" w:color="auto" w:fill="D7D7D7"/>
            <w:vAlign w:val="center"/>
          </w:tcPr>
          <w:p>
            <w:pPr>
              <w:jc w:val="center"/>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549" w:type="pct"/>
            <w:vMerge w:val="restart"/>
            <w:vAlign w:val="center"/>
          </w:tcPr>
          <w:p>
            <w:pPr>
              <w:jc w:val="center"/>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教务处</w:t>
            </w:r>
          </w:p>
        </w:tc>
        <w:tc>
          <w:tcPr>
            <w:tcW w:w="309" w:type="pct"/>
            <w:vMerge w:val="restart"/>
            <w:vAlign w:val="center"/>
          </w:tcPr>
          <w:p>
            <w:pPr>
              <w:jc w:val="center"/>
              <w:rPr>
                <w:rFonts w:hint="default"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公共课教师</w:t>
            </w:r>
          </w:p>
        </w:tc>
        <w:tc>
          <w:tcPr>
            <w:tcW w:w="589" w:type="pct"/>
            <w:vAlign w:val="center"/>
          </w:tcPr>
          <w:p>
            <w:pPr>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体育</w:t>
            </w:r>
          </w:p>
        </w:tc>
        <w:tc>
          <w:tcPr>
            <w:tcW w:w="1144" w:type="pct"/>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满足笔试人数要求即可开考</w:t>
            </w:r>
          </w:p>
        </w:tc>
        <w:tc>
          <w:tcPr>
            <w:tcW w:w="280" w:type="pct"/>
            <w:vAlign w:val="center"/>
          </w:tcPr>
          <w:p>
            <w:pPr>
              <w:jc w:val="center"/>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rPr>
              <w:t>1</w:t>
            </w:r>
          </w:p>
        </w:tc>
        <w:tc>
          <w:tcPr>
            <w:tcW w:w="1752" w:type="pct"/>
            <w:vAlign w:val="center"/>
          </w:tcPr>
          <w:p>
            <w:pPr>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全日制本科及以上学历，45周岁以下，具有三年以上工作经验。985、211学校可应届毕业生报考，非985、211学校全日制硕士研究生及以上学历人员可报。专业：体育学类。具有三年同岗位工作经验者专业类别可放宽。</w:t>
            </w:r>
          </w:p>
        </w:tc>
        <w:tc>
          <w:tcPr>
            <w:tcW w:w="375" w:type="pct"/>
            <w:vMerge w:val="restart"/>
            <w:vAlign w:val="center"/>
          </w:tcPr>
          <w:p>
            <w:pPr>
              <w:jc w:val="left"/>
              <w:rPr>
                <w:rFonts w:hint="default"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所有岗位开考比例为1:3，入闱现场审核比例为1:3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549" w:type="pct"/>
            <w:vMerge w:val="continue"/>
            <w:vAlign w:val="center"/>
          </w:tcPr>
          <w:p>
            <w:pPr>
              <w:rPr>
                <w:rFonts w:hint="eastAsia" w:ascii="仿宋_GB2312" w:hAnsi="仿宋_GB2312" w:eastAsia="仿宋_GB2312" w:cs="仿宋_GB2312"/>
                <w:color w:val="000000"/>
                <w:kern w:val="0"/>
                <w:sz w:val="24"/>
                <w:highlight w:val="none"/>
                <w:lang w:val="en-US" w:eastAsia="zh-CN"/>
              </w:rPr>
            </w:pPr>
          </w:p>
        </w:tc>
        <w:tc>
          <w:tcPr>
            <w:tcW w:w="309" w:type="pct"/>
            <w:vMerge w:val="continue"/>
            <w:vAlign w:val="center"/>
          </w:tcPr>
          <w:p>
            <w:pPr>
              <w:jc w:val="center"/>
              <w:rPr>
                <w:rFonts w:hint="eastAsia" w:ascii="仿宋_GB2312" w:hAnsi="仿宋_GB2312" w:eastAsia="仿宋_GB2312" w:cs="仿宋_GB2312"/>
                <w:color w:val="000000"/>
                <w:kern w:val="0"/>
                <w:sz w:val="24"/>
                <w:highlight w:val="none"/>
              </w:rPr>
            </w:pPr>
          </w:p>
        </w:tc>
        <w:tc>
          <w:tcPr>
            <w:tcW w:w="589" w:type="pct"/>
            <w:vAlign w:val="center"/>
          </w:tcPr>
          <w:p>
            <w:pPr>
              <w:jc w:val="center"/>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语文</w:t>
            </w:r>
          </w:p>
        </w:tc>
        <w:tc>
          <w:tcPr>
            <w:tcW w:w="1144" w:type="pct"/>
            <w:vAlign w:val="center"/>
          </w:tcPr>
          <w:p>
            <w:pPr>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满足笔试人数要求即可开考</w:t>
            </w:r>
          </w:p>
        </w:tc>
        <w:tc>
          <w:tcPr>
            <w:tcW w:w="280" w:type="pct"/>
            <w:vAlign w:val="center"/>
          </w:tcPr>
          <w:p>
            <w:pPr>
              <w:jc w:val="center"/>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2</w:t>
            </w:r>
          </w:p>
        </w:tc>
        <w:tc>
          <w:tcPr>
            <w:tcW w:w="1752" w:type="pct"/>
            <w:vAlign w:val="center"/>
          </w:tcPr>
          <w:p>
            <w:pPr>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szCs w:val="21"/>
                <w:highlight w:val="none"/>
              </w:rPr>
              <w:t>其他条件同上，</w:t>
            </w:r>
            <w:r>
              <w:rPr>
                <w:rFonts w:hint="eastAsia" w:ascii="仿宋_GB2312" w:hAnsi="仿宋_GB2312" w:eastAsia="仿宋_GB2312" w:cs="仿宋_GB2312"/>
                <w:color w:val="000000"/>
                <w:kern w:val="0"/>
                <w:szCs w:val="21"/>
              </w:rPr>
              <w:t>专业：中国语言文学类、新闻传播学、哲学类、政治学类，具有三年同岗位工作经验者专业类别可放宽</w:t>
            </w:r>
          </w:p>
        </w:tc>
        <w:tc>
          <w:tcPr>
            <w:tcW w:w="375" w:type="pct"/>
            <w:vMerge w:val="continue"/>
            <w:vAlign w:val="center"/>
          </w:tcPr>
          <w:p>
            <w:pPr>
              <w:jc w:val="left"/>
              <w:rPr>
                <w:rFonts w:ascii="仿宋_GB2312" w:hAnsi="仿宋_GB2312" w:eastAsia="仿宋_GB2312" w:cs="仿宋_GB2312"/>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549" w:type="pct"/>
            <w:vMerge w:val="continue"/>
            <w:vAlign w:val="center"/>
          </w:tcPr>
          <w:p>
            <w:pPr>
              <w:rPr>
                <w:rFonts w:hint="eastAsia" w:ascii="仿宋_GB2312" w:hAnsi="仿宋_GB2312" w:eastAsia="仿宋_GB2312" w:cs="仿宋_GB2312"/>
                <w:color w:val="000000"/>
                <w:kern w:val="0"/>
                <w:sz w:val="24"/>
                <w:highlight w:val="none"/>
                <w:lang w:val="en-US" w:eastAsia="zh-CN"/>
              </w:rPr>
            </w:pPr>
          </w:p>
        </w:tc>
        <w:tc>
          <w:tcPr>
            <w:tcW w:w="309" w:type="pct"/>
            <w:vMerge w:val="continue"/>
            <w:vAlign w:val="center"/>
          </w:tcPr>
          <w:p>
            <w:pPr>
              <w:jc w:val="center"/>
              <w:rPr>
                <w:rFonts w:hint="eastAsia" w:ascii="仿宋_GB2312" w:hAnsi="仿宋_GB2312" w:eastAsia="仿宋_GB2312" w:cs="仿宋_GB2312"/>
                <w:color w:val="000000"/>
                <w:kern w:val="0"/>
                <w:sz w:val="24"/>
                <w:highlight w:val="none"/>
              </w:rPr>
            </w:pPr>
          </w:p>
        </w:tc>
        <w:tc>
          <w:tcPr>
            <w:tcW w:w="589" w:type="pct"/>
            <w:vAlign w:val="center"/>
          </w:tcPr>
          <w:p>
            <w:pPr>
              <w:jc w:val="center"/>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数学</w:t>
            </w:r>
          </w:p>
        </w:tc>
        <w:tc>
          <w:tcPr>
            <w:tcW w:w="1144" w:type="pct"/>
            <w:vAlign w:val="center"/>
          </w:tcPr>
          <w:p>
            <w:pPr>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满足笔试人数要求即可开考</w:t>
            </w:r>
          </w:p>
        </w:tc>
        <w:tc>
          <w:tcPr>
            <w:tcW w:w="280" w:type="pct"/>
            <w:vAlign w:val="center"/>
          </w:tcPr>
          <w:p>
            <w:pPr>
              <w:jc w:val="center"/>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1</w:t>
            </w:r>
          </w:p>
        </w:tc>
        <w:tc>
          <w:tcPr>
            <w:tcW w:w="1752" w:type="pct"/>
            <w:vAlign w:val="center"/>
          </w:tcPr>
          <w:p>
            <w:pPr>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rPr>
              <w:t>其他条件同上，专业：数学类、统计学类。具有三年同岗位工作经验者专业类别可放宽。</w:t>
            </w:r>
          </w:p>
        </w:tc>
        <w:tc>
          <w:tcPr>
            <w:tcW w:w="375" w:type="pct"/>
            <w:vMerge w:val="continue"/>
            <w:vAlign w:val="center"/>
          </w:tcPr>
          <w:p>
            <w:pPr>
              <w:jc w:val="left"/>
              <w:rPr>
                <w:rFonts w:ascii="仿宋_GB2312" w:hAnsi="仿宋_GB2312" w:eastAsia="仿宋_GB2312" w:cs="仿宋_GB2312"/>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49" w:type="pct"/>
            <w:vMerge w:val="continue"/>
            <w:vAlign w:val="center"/>
          </w:tcPr>
          <w:p>
            <w:pPr>
              <w:rPr>
                <w:rFonts w:ascii="仿宋_GB2312" w:hAnsi="仿宋_GB2312" w:eastAsia="仿宋_GB2312" w:cs="仿宋_GB2312"/>
                <w:color w:val="000000"/>
                <w:kern w:val="0"/>
                <w:sz w:val="24"/>
                <w:highlight w:val="none"/>
              </w:rPr>
            </w:pPr>
          </w:p>
        </w:tc>
        <w:tc>
          <w:tcPr>
            <w:tcW w:w="898" w:type="pct"/>
            <w:gridSpan w:val="2"/>
            <w:vAlign w:val="center"/>
          </w:tcPr>
          <w:p>
            <w:pPr>
              <w:jc w:val="center"/>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rPr>
              <w:t>数控加工</w:t>
            </w:r>
            <w:r>
              <w:rPr>
                <w:rFonts w:hint="eastAsia" w:ascii="仿宋_GB2312" w:hAnsi="仿宋_GB2312" w:eastAsia="仿宋_GB2312" w:cs="仿宋_GB2312"/>
                <w:color w:val="000000"/>
                <w:kern w:val="0"/>
                <w:sz w:val="24"/>
                <w:highlight w:val="none"/>
                <w:lang w:val="en-US" w:eastAsia="zh-CN"/>
              </w:rPr>
              <w:t>教师</w:t>
            </w:r>
          </w:p>
        </w:tc>
        <w:tc>
          <w:tcPr>
            <w:tcW w:w="1144" w:type="pct"/>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满足笔试人数要求即可开考</w:t>
            </w:r>
          </w:p>
        </w:tc>
        <w:tc>
          <w:tcPr>
            <w:tcW w:w="280" w:type="pct"/>
            <w:vAlign w:val="center"/>
          </w:tcPr>
          <w:p>
            <w:pPr>
              <w:jc w:val="center"/>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lang w:val="en-US" w:eastAsia="zh-CN"/>
              </w:rPr>
              <w:t>1</w:t>
            </w:r>
          </w:p>
        </w:tc>
        <w:tc>
          <w:tcPr>
            <w:tcW w:w="1752" w:type="pct"/>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其他条件同上，专业：仪器类、自动化类、仪器仪表类、电子信息类、机械类</w:t>
            </w:r>
          </w:p>
          <w:p>
            <w:pPr>
              <w:pStyle w:val="5"/>
              <w:ind w:left="0" w:leftChars="0" w:firstLine="0"/>
              <w:rPr>
                <w:szCs w:val="21"/>
                <w:highlight w:val="none"/>
              </w:rPr>
            </w:pPr>
            <w:r>
              <w:rPr>
                <w:rFonts w:hint="eastAsia" w:ascii="仿宋_GB2312" w:hAnsi="仿宋_GB2312" w:eastAsia="仿宋_GB2312" w:cs="仿宋_GB2312"/>
                <w:color w:val="000000"/>
                <w:kern w:val="0"/>
                <w:szCs w:val="21"/>
                <w:highlight w:val="none"/>
              </w:rPr>
              <w:t>具有三年同岗位工作经验者专业类别可放宽。</w:t>
            </w:r>
          </w:p>
        </w:tc>
        <w:tc>
          <w:tcPr>
            <w:tcW w:w="375" w:type="pct"/>
            <w:vMerge w:val="continue"/>
            <w:vAlign w:val="center"/>
          </w:tcPr>
          <w:p>
            <w:pPr>
              <w:pStyle w:val="5"/>
              <w:ind w:left="0" w:leftChars="0" w:firstLine="0"/>
              <w:rPr>
                <w:rFonts w:ascii="仿宋_GB2312" w:hAnsi="仿宋_GB2312" w:eastAsia="仿宋_GB2312" w:cs="仿宋_GB2312"/>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549" w:type="pct"/>
            <w:vMerge w:val="continue"/>
            <w:vAlign w:val="center"/>
          </w:tcPr>
          <w:p>
            <w:pPr>
              <w:rPr>
                <w:rFonts w:ascii="仿宋_GB2312" w:hAnsi="仿宋_GB2312" w:eastAsia="仿宋_GB2312" w:cs="仿宋_GB2312"/>
                <w:color w:val="000000"/>
                <w:kern w:val="0"/>
                <w:sz w:val="24"/>
                <w:highlight w:val="none"/>
              </w:rPr>
            </w:pPr>
          </w:p>
        </w:tc>
        <w:tc>
          <w:tcPr>
            <w:tcW w:w="898" w:type="pct"/>
            <w:gridSpan w:val="2"/>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新能源汽车检测与维修</w:t>
            </w:r>
          </w:p>
        </w:tc>
        <w:tc>
          <w:tcPr>
            <w:tcW w:w="1144" w:type="pct"/>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满足笔试人数要求即可开考</w:t>
            </w:r>
          </w:p>
        </w:tc>
        <w:tc>
          <w:tcPr>
            <w:tcW w:w="280" w:type="pct"/>
            <w:vAlign w:val="center"/>
          </w:tcPr>
          <w:p>
            <w:pPr>
              <w:jc w:val="center"/>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lang w:val="en-US" w:eastAsia="zh-CN"/>
              </w:rPr>
              <w:t>3</w:t>
            </w:r>
          </w:p>
        </w:tc>
        <w:tc>
          <w:tcPr>
            <w:tcW w:w="1752" w:type="pct"/>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其他条件同上，专业：机械类、自动化类</w:t>
            </w:r>
          </w:p>
          <w:p>
            <w:pPr>
              <w:pStyle w:val="5"/>
              <w:ind w:left="0" w:leftChars="0" w:firstLine="0"/>
              <w:rPr>
                <w:szCs w:val="21"/>
                <w:highlight w:val="none"/>
              </w:rPr>
            </w:pPr>
            <w:r>
              <w:rPr>
                <w:rFonts w:hint="eastAsia" w:ascii="仿宋_GB2312" w:hAnsi="仿宋_GB2312" w:eastAsia="仿宋_GB2312" w:cs="仿宋_GB2312"/>
                <w:color w:val="000000"/>
                <w:kern w:val="0"/>
                <w:szCs w:val="21"/>
                <w:highlight w:val="none"/>
              </w:rPr>
              <w:t>具有三年同岗位工作经验者专业类别可放宽。</w:t>
            </w:r>
          </w:p>
        </w:tc>
        <w:tc>
          <w:tcPr>
            <w:tcW w:w="375" w:type="pct"/>
            <w:vMerge w:val="continue"/>
            <w:vAlign w:val="center"/>
          </w:tcPr>
          <w:p>
            <w:pPr>
              <w:pStyle w:val="5"/>
              <w:ind w:left="0" w:leftChars="0" w:firstLine="0"/>
              <w:rPr>
                <w:rFonts w:ascii="仿宋_GB2312" w:hAnsi="仿宋_GB2312" w:eastAsia="仿宋_GB2312" w:cs="仿宋_GB2312"/>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549" w:type="pct"/>
            <w:vMerge w:val="continue"/>
            <w:vAlign w:val="center"/>
          </w:tcPr>
          <w:p>
            <w:pPr>
              <w:jc w:val="center"/>
              <w:rPr>
                <w:highlight w:val="none"/>
              </w:rPr>
            </w:pPr>
          </w:p>
        </w:tc>
        <w:tc>
          <w:tcPr>
            <w:tcW w:w="898" w:type="pct"/>
            <w:gridSpan w:val="2"/>
            <w:vAlign w:val="center"/>
          </w:tcPr>
          <w:p>
            <w:pPr>
              <w:jc w:val="center"/>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rPr>
              <w:t>工程造价</w:t>
            </w:r>
            <w:r>
              <w:rPr>
                <w:rFonts w:hint="eastAsia" w:ascii="仿宋_GB2312" w:hAnsi="仿宋_GB2312" w:eastAsia="仿宋_GB2312" w:cs="仿宋_GB2312"/>
                <w:color w:val="000000"/>
                <w:kern w:val="0"/>
                <w:sz w:val="24"/>
                <w:highlight w:val="none"/>
                <w:lang w:val="en-US" w:eastAsia="zh-CN"/>
              </w:rPr>
              <w:t>教师</w:t>
            </w:r>
          </w:p>
        </w:tc>
        <w:tc>
          <w:tcPr>
            <w:tcW w:w="1144" w:type="pct"/>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满足笔试人数要求即可开考</w:t>
            </w:r>
          </w:p>
        </w:tc>
        <w:tc>
          <w:tcPr>
            <w:tcW w:w="280" w:type="pct"/>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2</w:t>
            </w:r>
          </w:p>
        </w:tc>
        <w:tc>
          <w:tcPr>
            <w:tcW w:w="1752" w:type="pct"/>
            <w:vAlign w:val="center"/>
          </w:tcPr>
          <w:p>
            <w:pPr>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szCs w:val="21"/>
                <w:highlight w:val="none"/>
              </w:rPr>
              <w:t>其他条件同上，专业：</w:t>
            </w:r>
            <w:r>
              <w:rPr>
                <w:rFonts w:hint="eastAsia" w:ascii="仿宋_GB2312" w:hAnsi="仿宋_GB2312" w:eastAsia="仿宋_GB2312" w:cs="仿宋_GB2312"/>
                <w:color w:val="000000"/>
                <w:kern w:val="0"/>
                <w:szCs w:val="21"/>
                <w:highlight w:val="none"/>
              </w:rPr>
              <w:t>管理科学与工程类、建筑类、管理科学与工程类</w:t>
            </w:r>
          </w:p>
          <w:p>
            <w:pPr>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具有三年同岗位工作经验者专业类别可放宽。</w:t>
            </w:r>
          </w:p>
        </w:tc>
        <w:tc>
          <w:tcPr>
            <w:tcW w:w="375" w:type="pct"/>
            <w:vMerge w:val="continue"/>
            <w:vAlign w:val="center"/>
          </w:tcPr>
          <w:p>
            <w:pPr>
              <w:jc w:val="left"/>
              <w:rPr>
                <w:rFonts w:ascii="仿宋_GB2312" w:hAnsi="仿宋_GB2312" w:eastAsia="仿宋_GB2312" w:cs="仿宋_GB2312"/>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549" w:type="pct"/>
            <w:vMerge w:val="continue"/>
            <w:vAlign w:val="center"/>
          </w:tcPr>
          <w:p>
            <w:pPr>
              <w:jc w:val="center"/>
              <w:rPr>
                <w:rFonts w:ascii="仿宋_GB2312" w:hAnsi="仿宋_GB2312" w:eastAsia="仿宋_GB2312" w:cs="仿宋_GB2312"/>
                <w:color w:val="000000"/>
                <w:kern w:val="0"/>
                <w:sz w:val="24"/>
                <w:highlight w:val="none"/>
              </w:rPr>
            </w:pPr>
          </w:p>
        </w:tc>
        <w:tc>
          <w:tcPr>
            <w:tcW w:w="898" w:type="pct"/>
            <w:gridSpan w:val="2"/>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建筑工程管理</w:t>
            </w:r>
            <w:r>
              <w:rPr>
                <w:rFonts w:hint="eastAsia" w:ascii="仿宋_GB2312" w:hAnsi="仿宋_GB2312" w:eastAsia="仿宋_GB2312" w:cs="仿宋_GB2312"/>
                <w:color w:val="000000"/>
                <w:kern w:val="0"/>
                <w:sz w:val="24"/>
                <w:highlight w:val="none"/>
                <w:lang w:val="en-US" w:eastAsia="zh-CN"/>
              </w:rPr>
              <w:t>教师</w:t>
            </w:r>
          </w:p>
        </w:tc>
        <w:tc>
          <w:tcPr>
            <w:tcW w:w="1144" w:type="pct"/>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满足笔试人数要求即可开考</w:t>
            </w:r>
          </w:p>
        </w:tc>
        <w:tc>
          <w:tcPr>
            <w:tcW w:w="280" w:type="pct"/>
            <w:vAlign w:val="center"/>
          </w:tcPr>
          <w:p>
            <w:pPr>
              <w:jc w:val="center"/>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lang w:val="en-US" w:eastAsia="zh-CN"/>
              </w:rPr>
              <w:t>2</w:t>
            </w:r>
          </w:p>
        </w:tc>
        <w:tc>
          <w:tcPr>
            <w:tcW w:w="1752" w:type="pct"/>
            <w:vAlign w:val="center"/>
          </w:tcPr>
          <w:p>
            <w:pPr>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szCs w:val="21"/>
                <w:highlight w:val="none"/>
              </w:rPr>
              <w:t>其他条件同上，</w:t>
            </w:r>
            <w:r>
              <w:rPr>
                <w:rFonts w:hint="eastAsia" w:ascii="仿宋_GB2312" w:hAnsi="仿宋_GB2312" w:eastAsia="仿宋_GB2312" w:cs="仿宋_GB2312"/>
                <w:color w:val="000000"/>
                <w:kern w:val="0"/>
                <w:szCs w:val="21"/>
                <w:highlight w:val="none"/>
              </w:rPr>
              <w:t>专业:土木类、水利类、测绘类、建筑类、安全科学与工程类、管理科学与工程类</w:t>
            </w:r>
          </w:p>
          <w:p>
            <w:pPr>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具有三年同岗位工作经验者专业类别可放宽。</w:t>
            </w:r>
          </w:p>
        </w:tc>
        <w:tc>
          <w:tcPr>
            <w:tcW w:w="375" w:type="pct"/>
            <w:vMerge w:val="continue"/>
            <w:vAlign w:val="center"/>
          </w:tcPr>
          <w:p>
            <w:pPr>
              <w:jc w:val="left"/>
              <w:rPr>
                <w:rFonts w:ascii="仿宋_GB2312" w:hAnsi="仿宋_GB2312" w:eastAsia="仿宋_GB2312" w:cs="仿宋_GB2312"/>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49" w:type="pct"/>
            <w:vMerge w:val="continue"/>
            <w:vAlign w:val="center"/>
          </w:tcPr>
          <w:p>
            <w:pPr>
              <w:jc w:val="center"/>
              <w:rPr>
                <w:rFonts w:ascii="仿宋_GB2312" w:hAnsi="仿宋_GB2312" w:eastAsia="仿宋_GB2312" w:cs="仿宋_GB2312"/>
                <w:color w:val="000000"/>
                <w:kern w:val="0"/>
                <w:sz w:val="24"/>
                <w:highlight w:val="none"/>
              </w:rPr>
            </w:pPr>
          </w:p>
        </w:tc>
        <w:tc>
          <w:tcPr>
            <w:tcW w:w="898" w:type="pct"/>
            <w:gridSpan w:val="2"/>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机电一体化技术</w:t>
            </w:r>
            <w:r>
              <w:rPr>
                <w:rFonts w:hint="eastAsia" w:ascii="仿宋_GB2312" w:hAnsi="仿宋_GB2312" w:eastAsia="仿宋_GB2312" w:cs="仿宋_GB2312"/>
                <w:color w:val="000000"/>
                <w:kern w:val="0"/>
                <w:sz w:val="24"/>
                <w:highlight w:val="none"/>
                <w:lang w:val="en-US" w:eastAsia="zh-CN"/>
              </w:rPr>
              <w:t>教师</w:t>
            </w:r>
          </w:p>
        </w:tc>
        <w:tc>
          <w:tcPr>
            <w:tcW w:w="1144" w:type="pct"/>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满足笔试人数要求即可开考</w:t>
            </w:r>
          </w:p>
        </w:tc>
        <w:tc>
          <w:tcPr>
            <w:tcW w:w="280" w:type="pct"/>
            <w:vAlign w:val="center"/>
          </w:tcPr>
          <w:p>
            <w:pPr>
              <w:jc w:val="center"/>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lang w:val="en-US" w:eastAsia="zh-CN"/>
              </w:rPr>
              <w:t>1</w:t>
            </w:r>
          </w:p>
        </w:tc>
        <w:tc>
          <w:tcPr>
            <w:tcW w:w="1752" w:type="pct"/>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其他条件同上，专业：机械类、电气类、电子信息类、自动化类、仪器仪表类</w:t>
            </w:r>
          </w:p>
          <w:p>
            <w:pPr>
              <w:jc w:val="left"/>
              <w:rPr>
                <w:rFonts w:ascii="仿宋_GB2312" w:hAnsi="仿宋_GB2312" w:eastAsia="仿宋_GB2312" w:cs="仿宋_GB2312"/>
                <w:szCs w:val="21"/>
                <w:highlight w:val="none"/>
              </w:rPr>
            </w:pPr>
            <w:r>
              <w:rPr>
                <w:rFonts w:hint="eastAsia" w:ascii="仿宋_GB2312" w:hAnsi="仿宋_GB2312" w:eastAsia="仿宋_GB2312" w:cs="仿宋_GB2312"/>
                <w:color w:val="000000"/>
                <w:kern w:val="0"/>
                <w:szCs w:val="21"/>
                <w:highlight w:val="none"/>
              </w:rPr>
              <w:t>具有三年同岗位工作经验者专业类别可放宽。</w:t>
            </w:r>
          </w:p>
        </w:tc>
        <w:tc>
          <w:tcPr>
            <w:tcW w:w="375" w:type="pct"/>
            <w:vMerge w:val="continue"/>
            <w:vAlign w:val="center"/>
          </w:tcPr>
          <w:p>
            <w:pPr>
              <w:jc w:val="left"/>
              <w:rPr>
                <w:rFonts w:ascii="仿宋_GB2312" w:hAnsi="仿宋_GB2312" w:eastAsia="仿宋_GB2312" w:cs="仿宋_GB2312"/>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49" w:type="pct"/>
            <w:vMerge w:val="continue"/>
            <w:vAlign w:val="center"/>
          </w:tcPr>
          <w:p>
            <w:pPr>
              <w:rPr>
                <w:rFonts w:ascii="仿宋_GB2312" w:hAnsi="仿宋_GB2312" w:eastAsia="仿宋_GB2312" w:cs="仿宋_GB2312"/>
                <w:color w:val="000000"/>
                <w:kern w:val="0"/>
                <w:sz w:val="24"/>
                <w:highlight w:val="none"/>
              </w:rPr>
            </w:pPr>
          </w:p>
        </w:tc>
        <w:tc>
          <w:tcPr>
            <w:tcW w:w="898" w:type="pct"/>
            <w:gridSpan w:val="2"/>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幼儿教育</w:t>
            </w:r>
            <w:r>
              <w:rPr>
                <w:rFonts w:hint="eastAsia" w:ascii="仿宋_GB2312" w:hAnsi="仿宋_GB2312" w:eastAsia="仿宋_GB2312" w:cs="仿宋_GB2312"/>
                <w:color w:val="000000"/>
                <w:kern w:val="0"/>
                <w:sz w:val="24"/>
                <w:highlight w:val="none"/>
                <w:lang w:val="en-US" w:eastAsia="zh-CN"/>
              </w:rPr>
              <w:t>教师</w:t>
            </w:r>
          </w:p>
        </w:tc>
        <w:tc>
          <w:tcPr>
            <w:tcW w:w="1144" w:type="pct"/>
            <w:vAlign w:val="center"/>
          </w:tcPr>
          <w:p>
            <w:pPr>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满足笔试人数要求即可开考</w:t>
            </w:r>
          </w:p>
        </w:tc>
        <w:tc>
          <w:tcPr>
            <w:tcW w:w="280" w:type="pct"/>
            <w:vAlign w:val="center"/>
          </w:tcPr>
          <w:p>
            <w:pPr>
              <w:jc w:val="center"/>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lang w:val="en-US" w:eastAsia="zh-CN"/>
              </w:rPr>
              <w:t>2</w:t>
            </w:r>
          </w:p>
        </w:tc>
        <w:tc>
          <w:tcPr>
            <w:tcW w:w="1752" w:type="pct"/>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其他条件同上，专业：教育学类、艺术学理论类、音乐与舞蹈学类、戏剧与影视学类、</w:t>
            </w:r>
            <w:r>
              <w:rPr>
                <w:rFonts w:hint="eastAsia" w:ascii="仿宋_GB2312" w:hAnsi="仿宋_GB2312" w:eastAsia="仿宋_GB2312" w:cs="仿宋_GB2312"/>
                <w:color w:val="000000"/>
                <w:kern w:val="0"/>
                <w:szCs w:val="21"/>
                <w:highlight w:val="none"/>
              </w:rPr>
              <w:t>美术学类。</w:t>
            </w:r>
            <w:r>
              <w:rPr>
                <w:rFonts w:hint="eastAsia" w:ascii="仿宋_GB2312" w:hAnsi="仿宋_GB2312" w:eastAsia="仿宋_GB2312" w:cs="仿宋_GB2312"/>
                <w:color w:val="000000"/>
                <w:kern w:val="0"/>
                <w:szCs w:val="21"/>
                <w:highlight w:val="none"/>
                <w:lang w:val="en-US" w:eastAsia="zh-CN"/>
              </w:rPr>
              <w:t>擅长钢琴且拥有钢琴等级证书的将优先考虑，</w:t>
            </w:r>
            <w:r>
              <w:rPr>
                <w:rFonts w:hint="eastAsia" w:ascii="仿宋_GB2312" w:hAnsi="仿宋_GB2312" w:eastAsia="仿宋_GB2312" w:cs="仿宋_GB2312"/>
                <w:color w:val="000000"/>
                <w:kern w:val="0"/>
                <w:szCs w:val="21"/>
                <w:highlight w:val="none"/>
              </w:rPr>
              <w:t>具有三年同岗位工作经验者专业类别可放宽。</w:t>
            </w:r>
          </w:p>
        </w:tc>
        <w:tc>
          <w:tcPr>
            <w:tcW w:w="375" w:type="pct"/>
            <w:vMerge w:val="continue"/>
            <w:vAlign w:val="center"/>
          </w:tcPr>
          <w:p>
            <w:pPr>
              <w:jc w:val="left"/>
              <w:rPr>
                <w:rFonts w:ascii="仿宋_GB2312" w:hAnsi="仿宋_GB2312" w:eastAsia="仿宋_GB2312" w:cs="仿宋_GB2312"/>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49" w:type="pct"/>
            <w:vAlign w:val="center"/>
          </w:tcPr>
          <w:p>
            <w:pPr>
              <w:jc w:val="center"/>
              <w:rPr>
                <w:rFonts w:hint="default"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招就处</w:t>
            </w:r>
          </w:p>
        </w:tc>
        <w:tc>
          <w:tcPr>
            <w:tcW w:w="898" w:type="pct"/>
            <w:gridSpan w:val="2"/>
            <w:vAlign w:val="center"/>
          </w:tcPr>
          <w:p>
            <w:pPr>
              <w:jc w:val="center"/>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highlight w:val="none"/>
              </w:rPr>
              <w:t>招生就业老师</w:t>
            </w:r>
          </w:p>
        </w:tc>
        <w:tc>
          <w:tcPr>
            <w:tcW w:w="1144" w:type="pct"/>
            <w:vAlign w:val="center"/>
          </w:tcPr>
          <w:p>
            <w:pPr>
              <w:jc w:val="center"/>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highlight w:val="none"/>
              </w:rPr>
              <w:t>满足笔试人数要求即可开考</w:t>
            </w:r>
          </w:p>
        </w:tc>
        <w:tc>
          <w:tcPr>
            <w:tcW w:w="280" w:type="pct"/>
            <w:vAlign w:val="center"/>
          </w:tcPr>
          <w:p>
            <w:pPr>
              <w:jc w:val="center"/>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highlight w:val="none"/>
                <w:lang w:val="en-US" w:eastAsia="zh-CN"/>
              </w:rPr>
              <w:t>1</w:t>
            </w:r>
          </w:p>
        </w:tc>
        <w:tc>
          <w:tcPr>
            <w:tcW w:w="1752" w:type="pct"/>
            <w:vAlign w:val="center"/>
          </w:tcPr>
          <w:p>
            <w:pPr>
              <w:pStyle w:val="5"/>
              <w:ind w:left="0" w:leftChars="0" w:firstLine="0"/>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bidi="ar-SA"/>
              </w:rPr>
              <w:t>全日制本科及以上学历，35周岁以下，具有三年及以上教育行业招生经验。</w:t>
            </w:r>
          </w:p>
          <w:p>
            <w:pPr>
              <w:pStyle w:val="5"/>
              <w:ind w:left="0" w:leftChars="0" w:firstLine="0"/>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bidi="ar-SA"/>
              </w:rPr>
              <w:t>专业：政治与社会类、经济与贸易类、财政金融类、工商管理类、公共管理类、教育类、中文类、新闻类、会计与审计类</w:t>
            </w:r>
          </w:p>
          <w:p>
            <w:pPr>
              <w:pStyle w:val="5"/>
              <w:ind w:left="0" w:leftChars="0" w:firstLine="0" w:firstLineChars="0"/>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bidi="ar-SA"/>
              </w:rPr>
              <w:t>具有较强的市场分析、营销、推广能力和人际沟通，解决问题能力；较强的团队合作精神，较强的抗压能力；热爱教育行业,有清晰职业规划和较强的事业心，能适应灵活的工作时间。</w:t>
            </w:r>
          </w:p>
        </w:tc>
        <w:tc>
          <w:tcPr>
            <w:tcW w:w="375" w:type="pct"/>
            <w:vAlign w:val="center"/>
          </w:tcPr>
          <w:p>
            <w:pPr>
              <w:jc w:val="left"/>
              <w:rPr>
                <w:rFonts w:ascii="仿宋_GB2312" w:hAnsi="仿宋_GB2312" w:eastAsia="仿宋_GB2312" w:cs="仿宋_GB2312"/>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592" w:type="pct"/>
            <w:gridSpan w:val="4"/>
            <w:vAlign w:val="center"/>
          </w:tcPr>
          <w:p>
            <w:pPr>
              <w:tabs>
                <w:tab w:val="left" w:pos="3092"/>
              </w:tabs>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ab/>
            </w:r>
            <w:r>
              <w:rPr>
                <w:rFonts w:hint="eastAsia" w:ascii="仿宋_GB2312" w:hAnsi="仿宋_GB2312" w:eastAsia="仿宋_GB2312" w:cs="仿宋_GB2312"/>
                <w:color w:val="000000"/>
                <w:kern w:val="0"/>
                <w:sz w:val="24"/>
                <w:highlight w:val="none"/>
              </w:rPr>
              <w:t>合计</w:t>
            </w:r>
          </w:p>
        </w:tc>
        <w:tc>
          <w:tcPr>
            <w:tcW w:w="280" w:type="pct"/>
            <w:vAlign w:val="center"/>
          </w:tcPr>
          <w:p>
            <w:pPr>
              <w:jc w:val="center"/>
              <w:rPr>
                <w:rFonts w:hint="default"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16</w:t>
            </w:r>
          </w:p>
        </w:tc>
        <w:tc>
          <w:tcPr>
            <w:tcW w:w="1752" w:type="pct"/>
            <w:vAlign w:val="center"/>
          </w:tcPr>
          <w:p>
            <w:pPr>
              <w:jc w:val="left"/>
              <w:rPr>
                <w:rFonts w:ascii="仿宋_GB2312" w:hAnsi="仿宋_GB2312" w:eastAsia="仿宋_GB2312" w:cs="仿宋_GB2312"/>
                <w:szCs w:val="21"/>
                <w:highlight w:val="none"/>
              </w:rPr>
            </w:pPr>
          </w:p>
        </w:tc>
        <w:tc>
          <w:tcPr>
            <w:tcW w:w="375" w:type="pct"/>
            <w:vAlign w:val="center"/>
          </w:tcPr>
          <w:p>
            <w:pPr>
              <w:jc w:val="center"/>
              <w:rPr>
                <w:rFonts w:ascii="仿宋_GB2312" w:hAnsi="仿宋_GB2312" w:eastAsia="仿宋_GB2312" w:cs="仿宋_GB2312"/>
                <w:color w:val="000000"/>
                <w:kern w:val="0"/>
                <w:sz w:val="24"/>
                <w:highlight w:val="none"/>
              </w:rPr>
            </w:pPr>
          </w:p>
        </w:tc>
      </w:tr>
    </w:tbl>
    <w:p>
      <w:pPr>
        <w:pStyle w:val="5"/>
        <w:ind w:left="0" w:leftChars="0" w:firstLine="0"/>
        <w:rPr>
          <w:rStyle w:val="9"/>
          <w:rFonts w:hint="default" w:ascii="仿宋_GB2312" w:hAnsi="仿宋_GB2312" w:eastAsia="仿宋_GB2312"/>
          <w:sz w:val="28"/>
          <w:szCs w:val="28"/>
          <w:highlight w:val="none"/>
          <w:lang w:val="en-US"/>
        </w:rPr>
      </w:pPr>
      <w:r>
        <w:rPr>
          <w:rStyle w:val="9"/>
          <w:rFonts w:hint="eastAsia" w:ascii="仿宋_GB2312" w:hAnsi="仿宋_GB2312" w:eastAsia="仿宋_GB2312"/>
          <w:sz w:val="28"/>
          <w:szCs w:val="28"/>
          <w:highlight w:val="none"/>
        </w:rPr>
        <w:t>备注：</w:t>
      </w:r>
      <w:r>
        <w:rPr>
          <w:rStyle w:val="9"/>
          <w:rFonts w:hint="eastAsia" w:ascii="仿宋_GB2312" w:hAnsi="仿宋_GB2312" w:eastAsia="仿宋_GB2312" w:cs="仿宋_GB2312"/>
          <w:sz w:val="24"/>
          <w:highlight w:val="none"/>
          <w:lang w:val="en-US"/>
        </w:rPr>
        <w:t>除招生就业老师外，其他岗位符合以下条件者，相关条件按规定放宽。</w:t>
      </w:r>
    </w:p>
    <w:p>
      <w:pPr>
        <w:pStyle w:val="5"/>
        <w:ind w:left="0" w:leftChars="0" w:firstLine="0"/>
        <w:rPr>
          <w:rStyle w:val="9"/>
          <w:rFonts w:ascii="仿宋_GB2312" w:hAnsi="仿宋_GB2312" w:eastAsia="仿宋_GB2312" w:cs="仿宋_GB2312"/>
          <w:sz w:val="24"/>
          <w:highlight w:val="none"/>
        </w:rPr>
      </w:pPr>
      <w:r>
        <w:rPr>
          <w:rStyle w:val="9"/>
          <w:rFonts w:hint="eastAsia" w:ascii="仿宋_GB2312" w:hAnsi="仿宋_GB2312" w:eastAsia="仿宋_GB2312" w:cs="仿宋_GB2312"/>
          <w:sz w:val="24"/>
          <w:highlight w:val="none"/>
        </w:rPr>
        <w:t>1.符合以下任意条件之一的报考者，学历可以放宽至全日制大专：</w:t>
      </w:r>
    </w:p>
    <w:p>
      <w:pPr>
        <w:pStyle w:val="5"/>
        <w:ind w:left="0" w:leftChars="0" w:firstLine="0"/>
        <w:rPr>
          <w:rStyle w:val="9"/>
          <w:rFonts w:ascii="仿宋_GB2312" w:hAnsi="仿宋_GB2312" w:eastAsia="仿宋_GB2312" w:cs="仿宋_GB2312"/>
          <w:sz w:val="24"/>
          <w:highlight w:val="none"/>
        </w:rPr>
      </w:pPr>
      <w:r>
        <w:rPr>
          <w:rStyle w:val="9"/>
          <w:rFonts w:hint="eastAsia" w:ascii="仿宋_GB2312" w:hAnsi="仿宋_GB2312" w:eastAsia="仿宋_GB2312" w:cs="仿宋_GB2312"/>
          <w:sz w:val="24"/>
          <w:highlight w:val="none"/>
        </w:rPr>
        <w:t>（1）达到市级竞赛三等奖以上，包括指导学生参赛获得三等奖以上的。</w:t>
      </w:r>
    </w:p>
    <w:p>
      <w:pPr>
        <w:pStyle w:val="5"/>
        <w:ind w:left="0" w:leftChars="0" w:firstLine="0"/>
        <w:rPr>
          <w:rStyle w:val="9"/>
          <w:rFonts w:ascii="仿宋_GB2312" w:hAnsi="仿宋_GB2312" w:eastAsia="仿宋_GB2312" w:cs="仿宋_GB2312"/>
          <w:sz w:val="24"/>
          <w:highlight w:val="none"/>
        </w:rPr>
      </w:pPr>
      <w:r>
        <w:rPr>
          <w:rStyle w:val="9"/>
          <w:rFonts w:hint="eastAsia" w:ascii="仿宋_GB2312" w:hAnsi="仿宋_GB2312" w:eastAsia="仿宋_GB2312" w:cs="仿宋_GB2312"/>
          <w:sz w:val="24"/>
          <w:highlight w:val="none"/>
        </w:rPr>
        <w:t>（2）幼儿教育、舞蹈老师等岗位，既有专业课特长，专业等级证书达到十级及以上。</w:t>
      </w:r>
    </w:p>
    <w:p>
      <w:pPr>
        <w:pStyle w:val="5"/>
        <w:ind w:left="0" w:leftChars="0" w:firstLine="0"/>
        <w:rPr>
          <w:rFonts w:ascii="仿宋_GB2312" w:hAnsi="仿宋_GB2312" w:eastAsia="仿宋_GB2312" w:cs="仿宋_GB2312"/>
          <w:sz w:val="24"/>
        </w:rPr>
        <w:sectPr>
          <w:headerReference r:id="rId3" w:type="default"/>
          <w:footerReference r:id="rId4" w:type="default"/>
          <w:pgSz w:w="16838" w:h="11906" w:orient="landscape"/>
          <w:pgMar w:top="1803" w:right="1440" w:bottom="1803" w:left="1440" w:header="851" w:footer="992" w:gutter="0"/>
          <w:pgNumType w:fmt="decimal"/>
          <w:cols w:space="0" w:num="1"/>
          <w:docGrid w:type="lines" w:linePitch="319" w:charSpace="0"/>
        </w:sectPr>
      </w:pPr>
      <w:r>
        <w:rPr>
          <w:rStyle w:val="9"/>
          <w:rFonts w:hint="eastAsia" w:ascii="仿宋_GB2312" w:hAnsi="仿宋_GB2312" w:eastAsia="仿宋_GB2312" w:cs="仿宋_GB2312"/>
          <w:sz w:val="24"/>
          <w:highlight w:val="none"/>
        </w:rPr>
        <w:t>2.高级技工学校、技师学院全日制高级工班毕业生，可视同大专学历报考；技师学院全日制</w:t>
      </w:r>
      <w:r>
        <w:rPr>
          <w:rStyle w:val="9"/>
          <w:rFonts w:hint="eastAsia" w:ascii="仿宋_GB2312" w:hAnsi="仿宋_GB2312" w:eastAsia="仿宋_GB2312" w:cs="仿宋_GB2312"/>
          <w:sz w:val="24"/>
          <w:highlight w:val="none"/>
        </w:rPr>
        <w:br w:type="textWrapping"/>
      </w:r>
      <w:r>
        <w:rPr>
          <w:rStyle w:val="9"/>
          <w:rFonts w:hint="eastAsia" w:ascii="仿宋_GB2312" w:hAnsi="仿宋_GB2312" w:eastAsia="仿宋_GB2312" w:cs="仿宋_GB2312"/>
          <w:sz w:val="24"/>
          <w:highlight w:val="none"/>
        </w:rPr>
        <w:t>预备技师班毕业生，可视同本科学历报考。</w:t>
      </w:r>
    </w:p>
    <w:p/>
    <w:sectPr>
      <w:footerReference r:id="rId5" w:type="default"/>
      <w:pgSz w:w="11906" w:h="16838"/>
      <w:pgMar w:top="1440" w:right="1800" w:bottom="1440" w:left="1800" w:header="851" w:footer="992" w:gutter="0"/>
      <w:pgNumType w:fmt="decimal"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9"/>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019175" cy="20955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019175" cy="209550"/>
                      </a:xfrm>
                      <a:prstGeom prst="rect">
                        <a:avLst/>
                      </a:prstGeom>
                      <a:noFill/>
                      <a:ln w="6350">
                        <a:noFill/>
                      </a:ln>
                      <a:effectLst/>
                    </wps:spPr>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35pt;height:16.5pt;width:80.25pt;mso-position-horizontal:center;mso-position-horizontal-relative:margin;z-index:251660288;mso-width-relative:page;mso-height-relative:page;" filled="f" stroked="f" coordsize="21600,21600" o:gfxdata="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BToG0wAAAAQBAAAPAAAAAAAAAAEAIAAAACIAAABkcnMvZG93bnJldi54&#10;bWxQSwECFAAUAAAACACHTuJA2j4p+zgCAABmBAAADgAAAAAAAAABACAAAAAiAQAAZHJzL2Uyb0Rv&#10;Yy54bWxQSwUGAAAAAAYABgBZAQAAzAUAAAAA&#10;">
              <v:fill on="f" focussize="0,0"/>
              <v:stroke on="f" weight="0.5pt"/>
              <v:imagedata o:title=""/>
              <o:lock v:ext="edit" aspectratio="f"/>
              <v:textbox inset="0mm,0mm,0mm,0mm">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r>
      <w:rPr>
        <w:rStyle w:val="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Style w:val="9"/>
                            </w:rPr>
                          </w:pPr>
                        </w:p>
                        <w:p>
                          <w:pPr>
                            <w:rPr>
                              <w:rStyle w:val="9"/>
                            </w:rPr>
                          </w:pPr>
                        </w:p>
                      </w:txbxContent>
                    </wps:txbx>
                    <wps:bodyPr vert="horz" lIns="0" tIns="0" rIns="0" bIns="0" anchor="t"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WYuvtEAAAAFAQAADwAAAAAAAAABACAAAAAiAAAAZHJz&#10;L2Rvd25yZXYueG1sUEsBAhQAFAAAAAgAh07iQAIXveHSAQAAoQMAAA4AAAAAAAAAAQAgAAAAIAEA&#10;AGRycy9lMm9Eb2MueG1sUEsFBgAAAAAGAAYAWQEAAGQFAAAAAA==&#10;">
              <v:fill on="f" focussize="0,0"/>
              <v:stroke on="f" weight="0.5pt"/>
              <v:imagedata o:title=""/>
              <o:lock v:ext="edit" aspectratio="f"/>
              <v:textbox inset="0mm,0mm,0mm,0mm">
                <w:txbxContent>
                  <w:p>
                    <w:pPr>
                      <w:pStyle w:val="3"/>
                      <w:rPr>
                        <w:rStyle w:val="9"/>
                      </w:rPr>
                    </w:pPr>
                  </w:p>
                  <w:p>
                    <w:pPr>
                      <w:rPr>
                        <w:rStyle w:val="9"/>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9"/>
      </w:rPr>
    </w:pPr>
  </w:p>
  <w:p>
    <w:pPr>
      <w:pStyle w:val="3"/>
      <w:rPr>
        <w:rStyle w:val="9"/>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4445</wp:posOffset>
              </wp:positionV>
              <wp:extent cx="1019175" cy="209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9175" cy="209550"/>
                      </a:xfrm>
                      <a:prstGeom prst="rect">
                        <a:avLst/>
                      </a:prstGeom>
                      <a:noFill/>
                      <a:ln w="6350">
                        <a:noFill/>
                      </a:ln>
                      <a:effectLst/>
                    </wps:spPr>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35pt;height:16.5pt;width:80.25pt;mso-position-horizontal:center;mso-position-horizontal-relative:margin;z-index:251662336;mso-width-relative:page;mso-height-relative:page;" filled="f" stroked="f" coordsize="21600,21600" o:gfxdata="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wU6BtMAAAAEAQAADwAAAAAAAAABACAAAAAiAAAAZHJzL2Rvd25yZXYueG1s&#10;UEsBAhQAFAAAAAgAh07iQAZDfLo2AgAAZAQAAA4AAAAAAAAAAQAgAAAAIgEAAGRycy9lMm9Eb2Mu&#10;eG1sUEsFBgAAAAAGAAYAWQEAAMoFAAAAAA==&#10;">
              <v:fill on="f" focussize="0,0"/>
              <v:stroke on="f" weight="0.5pt"/>
              <v:imagedata o:title=""/>
              <o:lock v:ext="edit" aspectratio="f"/>
              <v:textbox inset="0mm,0mm,0mm,0mm">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v:textbox>
            </v:shape>
          </w:pict>
        </mc:Fallback>
      </mc:AlternateContent>
    </w:r>
    <w:r>
      <w:rPr>
        <w:rStyle w:val="9"/>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Style w:val="9"/>
                            </w:rPr>
                          </w:pPr>
                        </w:p>
                        <w:p>
                          <w:pPr>
                            <w:rPr>
                              <w:rStyle w:val="9"/>
                            </w:rPr>
                          </w:pPr>
                        </w:p>
                      </w:txbxContent>
                    </wps:txbx>
                    <wps:bodyPr vert="horz" lIns="0" tIns="0" rIns="0" bIns="0" anchor="t"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61312;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lZi6+0QAAAAUBAAAPAAAAAAAAAAEAIAAAACIAAABkcnMv&#10;ZG93bnJldi54bWxQSwECFAAUAAAACACHTuJAzD1+4tEBAAChAwAADgAAAAAAAAABACAAAAAgAQAA&#10;ZHJzL2Uyb0RvYy54bWxQSwUGAAAAAAYABgBZAQAAYwUAAAAA&#10;">
              <v:fill on="f" focussize="0,0"/>
              <v:stroke on="f" weight="0.5pt"/>
              <v:imagedata o:title=""/>
              <o:lock v:ext="edit" aspectratio="f"/>
              <v:textbox inset="0mm,0mm,0mm,0mm">
                <w:txbxContent>
                  <w:p>
                    <w:pPr>
                      <w:pStyle w:val="3"/>
                      <w:rPr>
                        <w:rStyle w:val="9"/>
                      </w:rPr>
                    </w:pPr>
                  </w:p>
                  <w:p>
                    <w:pPr>
                      <w:rPr>
                        <w:rStyle w:val="9"/>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B42AD"/>
    <w:rsid w:val="3A452799"/>
    <w:rsid w:val="4907616E"/>
    <w:rsid w:val="4E5B42AD"/>
    <w:rsid w:val="63F654AE"/>
    <w:rsid w:val="642C25CC"/>
    <w:rsid w:val="70935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2"/>
    <w:basedOn w:val="1"/>
    <w:qFormat/>
    <w:uiPriority w:val="0"/>
    <w:pPr>
      <w:ind w:left="420" w:leftChars="200" w:firstLine="210"/>
      <w:textAlignment w:val="baseline"/>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qFormat/>
    <w:uiPriority w:val="0"/>
    <w:pPr>
      <w:ind w:left="420" w:leftChars="200" w:firstLine="210"/>
    </w:p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2021-07-24T04:20:00Z</dcterms:created>
  <dc:creator>钟啟灯</dc:creator>
  <cp:lastModifiedBy>Administrator</cp:lastModifiedBy>
  <cp:lastPrinted>2021-08-10T11:37:00Z</cp:lastPrinted>
  <dcterms:modified xsi:type="dcterms:W3CDTF">2021-08-13T07:09:28Z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F0666E2C64A94C148882539FC07AC993</vt:lpwstr>
  </property>
</Properties>
</file>