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9" w:afterLines="80" w:line="500" w:lineRule="exact"/>
        <w:jc w:val="center"/>
        <w:rPr>
          <w:rFonts w:ascii="方正小标宋简体" w:hAnsi="黑体" w:eastAsia="方正小标宋简体"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pacing w:val="-12"/>
          <w:sz w:val="44"/>
          <w:szCs w:val="44"/>
        </w:rPr>
        <w:t>中共绵阳市委党校2021年下半年公开考核招聘教师岗位和条件要求一览表</w:t>
      </w:r>
    </w:p>
    <w:bookmarkEnd w:id="0"/>
    <w:p>
      <w:pPr>
        <w:pStyle w:val="3"/>
        <w:widowControl/>
        <w:spacing w:beforeAutospacing="0" w:afterAutospacing="0" w:line="580" w:lineRule="exact"/>
        <w:ind w:right="-57" w:rightChars="-27"/>
        <w:rPr>
          <w:rFonts w:ascii="仿宋" w:hAnsi="仿宋" w:eastAsia="仿宋" w:cs="仿宋"/>
          <w:kern w:val="2"/>
          <w:sz w:val="32"/>
          <w:szCs w:val="32"/>
        </w:rPr>
      </w:pPr>
    </w:p>
    <w:tbl>
      <w:tblPr>
        <w:tblStyle w:val="5"/>
        <w:tblW w:w="15574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50"/>
        <w:gridCol w:w="817"/>
        <w:gridCol w:w="1335"/>
        <w:gridCol w:w="1015"/>
        <w:gridCol w:w="1183"/>
        <w:gridCol w:w="6416"/>
        <w:gridCol w:w="1184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招聘单位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招聘职位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人数</w:t>
            </w:r>
          </w:p>
        </w:tc>
        <w:tc>
          <w:tcPr>
            <w:tcW w:w="1180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kern w:val="0"/>
                <w:sz w:val="24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年龄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64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招聘专业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其他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绵阳市委党校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党史党建类岗位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3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硕士研究生:1986年8月11日之后出生;博士研究生和高级职称人员:1976年8月11日之后出生。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普通高等教育硕士研究生及以上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取得相应学历学位</w:t>
            </w:r>
          </w:p>
        </w:tc>
        <w:tc>
          <w:tcPr>
            <w:tcW w:w="64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</w:rPr>
              <w:t>马克思主义基本原理、马克思主义发展史、马克思主义中国化研究、国外马克思主义研究、思想政治教育、中国近现代史、哲学、马克思主义哲学、中共党史（含：党的学说与党的建设）、政治学理论、国际政治、中外政治制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获得过副省级及以上层次党校“精品课”或副省级及以上党委组织部“好教材、好案例、好课程”的，可不受专业限制。</w:t>
            </w: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经济学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类岗位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</w:rPr>
              <w:t>政治经济学、经济思想史、经济史、西方经济学、世界经济、人口、资源与环境、国民经济学、区域经济学、财政学、金融学、产业经济学、劳动经济学、数量经济学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公共管理类岗位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pacing w:val="8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</w:rPr>
              <w:t>行政管理、教育经济与管理、社会保障、新闻学、传播学、应用心理学、民族学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法学类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</w:t>
            </w: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33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1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1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24"/>
              </w:rPr>
              <w:t>法学理论、法律史、宪法学与行政法学、刑法学、民商法学、诉讼法学、经济法学、环境与资源保护法学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243DF"/>
    <w:rsid w:val="13D243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uiPriority w:val="0"/>
    <w:pPr>
      <w:widowControl w:val="0"/>
      <w:spacing w:beforeAutospacing="1" w:afterAutospacing="1"/>
    </w:pPr>
    <w:rPr>
      <w:rFonts w:ascii="Calibri" w:hAnsi="Calibri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2021-08-11T03:12:00Z</dcterms:created>
  <dc:creator>jp</dc:creator>
  <cp:lastModifiedBy>jp</cp:lastModifiedBy>
  <dcterms:modified xsi:type="dcterms:W3CDTF">2021-08-11T03:12:28Z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