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中共绵阳市委党校</w:t>
      </w:r>
    </w:p>
    <w:p>
      <w:pPr>
        <w:widowControl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公开考核招聘教师登记表</w:t>
      </w:r>
    </w:p>
    <w:bookmarkEnd w:id="0"/>
    <w:p>
      <w:pPr>
        <w:widowControl/>
        <w:jc w:val="left"/>
        <w:textAlignment w:val="center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  <w:t>应聘岗位：</w:t>
      </w:r>
    </w:p>
    <w:tbl>
      <w:tblPr>
        <w:tblStyle w:val="3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994"/>
        <w:gridCol w:w="1243"/>
        <w:gridCol w:w="1060"/>
        <w:gridCol w:w="1124"/>
        <w:gridCol w:w="1141"/>
        <w:gridCol w:w="978"/>
        <w:gridCol w:w="981"/>
        <w:gridCol w:w="10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2寸正面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参加工作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5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本科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所学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毕业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硕士研究生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所学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毕业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联系地址</w:t>
            </w: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个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简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起始时间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终止时间</w:t>
            </w:r>
          </w:p>
        </w:tc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学习及工作情况(自初中填起)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任(兼)何职务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获奖情况</w:t>
            </w:r>
          </w:p>
        </w:tc>
        <w:tc>
          <w:tcPr>
            <w:tcW w:w="75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已公开发表出版的论文及著作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发表时间</w:t>
            </w:r>
          </w:p>
        </w:tc>
        <w:tc>
          <w:tcPr>
            <w:tcW w:w="4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论文或著作名称</w:t>
            </w: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期刊或出版社名称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本人排名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承担的科研项目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4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项目级别及类别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本人排名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4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家庭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成员及 主要社会关系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称  谓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52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52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52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52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52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1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注意:</w:t>
            </w:r>
            <w:r>
              <w:rPr>
                <w:rStyle w:val="4"/>
                <w:rFonts w:hint="default" w:ascii="黑体" w:hAnsi="黑体" w:eastAsia="黑体" w:cs="黑体"/>
                <w:bCs/>
                <w:sz w:val="24"/>
                <w:szCs w:val="24"/>
                <w:lang w:bidi="ar"/>
              </w:rPr>
              <w:t>应聘人员必须保证所填信息的真实性，如所提供信息与实际不符，一经发现立即取消聘用资格。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871" w:left="1587" w:header="851" w:footer="130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403F2"/>
    <w:rsid w:val="2C9403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2021-08-11T03:13:00Z</dcterms:created>
  <dc:creator>jp</dc:creator>
  <cp:lastModifiedBy>jp</cp:lastModifiedBy>
  <dcterms:modified xsi:type="dcterms:W3CDTF">2021-08-11T03:14:50Z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