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316" w:type="dxa"/>
        <w:tblCellSpacing w:w="0" w:type="dxa"/>
        <w:tblInd w:w="10" w:type="dxa"/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2"/>
        <w:gridCol w:w="1330"/>
        <w:gridCol w:w="838"/>
        <w:gridCol w:w="1486"/>
        <w:gridCol w:w="1162"/>
        <w:gridCol w:w="28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2" w:hRule="atLeast"/>
          <w:tblCellSpacing w:w="0" w:type="dxa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3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8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人数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招聘专业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学历学位</w:t>
            </w:r>
          </w:p>
        </w:tc>
        <w:tc>
          <w:tcPr>
            <w:tcW w:w="2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其他要求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32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精神卫生A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精神病与精神卫生学；精神医学；临床医学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全日制本科、学士学位及以上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1.已取得执业医师资格，注册执业范围包含精神卫生专业或尚未注册，1986年1月1日及以后出生；     2.未取得执业医师资格，需三年内取得执业医师资格并注册为精神卫生专业，1991年1月1日及以后出生。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精神卫生B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精神医学；临床医学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1.已取得执业医师资格，注册执业范围包含精神卫生专业，1986年1月1日及以后出生；                  2.已取得执业医师资格，尚未注册，1991年1月1日及以后出生。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临床护理岗位A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护理学；护理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全日制专科及以上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男性，1991年1月1日及以后出生，具有护士执业资格。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临床护理岗位B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护理学；护理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全日制专科及以上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女性，1991年1月1日及以后出生，具有护士执业资格。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6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影像科A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医学影像技术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全日制本科、学士学位及以上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1991年1月1日及以后出生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影像科B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医学影像技术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全日制专科及以上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1991年1月1日及以后出生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8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药学部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药学；临床药学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全日制本科、学士学位及以上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1991年1月1日及以后出生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检验科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临床检验诊断学；医学检验；医学检验技术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全日制本科、学士学位及以上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1991年1月1日及以后出生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医学装备科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医疗设备应用技术；生物医学工程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全日制专科及以上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1991年1月1日及以后出生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医学信息管理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生物信息学；医学信息学；卫生信息管理（医院病案管理）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全日制本科、学士学位及以上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1991年1月1日及以后出生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2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康复A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康复医学与理疗学；康复治疗学；听力与言语康复学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全日制本科、学士学位及以上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1991年1月1日及以后出生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康复B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特殊教育学；特殊教育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全日制本科、学士学位及以上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具有教师资格证，1991年1月1日及以后出生。</w:t>
            </w:r>
          </w:p>
        </w:tc>
      </w:tr>
      <w:tr>
        <w:tblPrEx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13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公共卫生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预防医学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全日制本科、学士学位及以上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1991年1月1日及以后出生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6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14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麻醉A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麻醉学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全日制专科及以上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具有执业医师资格，注册执业范围为麻醉学，全日制本科及以上学历者需有住培合格证明，1986年1月1日及以后出生。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04" w:hRule="atLeast"/>
          <w:tblCellSpacing w:w="0" w:type="dxa"/>
        </w:trPr>
        <w:tc>
          <w:tcPr>
            <w:tcW w:w="6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麻醉B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麻醉学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本科及以上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  <w:sz w:val="21"/>
                <w:szCs w:val="21"/>
                <w:bdr w:val="none" w:color="auto" w:sz="0" w:space="0"/>
              </w:rPr>
              <w:t>具有中级及以上职称，执业医师资格，注册执业范围为麻醉学，1981年1月1日及以后出生。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90366"/>
    <w:rsid w:val="5249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666666"/>
      <w:sz w:val="14"/>
      <w:szCs w:val="14"/>
      <w:u w:val="none"/>
    </w:rPr>
  </w:style>
  <w:style w:type="character" w:styleId="6">
    <w:name w:val="Hyperlink"/>
    <w:basedOn w:val="4"/>
    <w:uiPriority w:val="0"/>
    <w:rPr>
      <w:color w:val="666666"/>
      <w:sz w:val="14"/>
      <w:szCs w:val="1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2021-08-26T06:45:00Z</dcterms:created>
  <dc:creator>张翠</dc:creator>
  <cp:lastModifiedBy>张翠</cp:lastModifiedBy>
  <dcterms:modified xsi:type="dcterms:W3CDTF">2021-08-26T06:47:58Z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