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</w:pPr>
      <w:r>
        <w:rPr>
          <w:rStyle w:val="5"/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2021年度</w:t>
      </w:r>
      <w:r>
        <w:rPr>
          <w:rStyle w:val="5"/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昆明市晋宁区化乐卫生院非编制工作人员招聘</w:t>
      </w:r>
      <w:r>
        <w:rPr>
          <w:rStyle w:val="5"/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466"/>
        <w:gridCol w:w="551"/>
        <w:gridCol w:w="666"/>
        <w:gridCol w:w="636"/>
        <w:gridCol w:w="672"/>
        <w:gridCol w:w="1403"/>
        <w:gridCol w:w="36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招聘</w:t>
            </w: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方式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专 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招聘人数(人)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学 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年龄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岗位职责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公开</w:t>
            </w: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招聘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检验科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医学检验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专科及以上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履行检验工作及其他岗位职责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具有检验资格证者优先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护理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护理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25周岁以内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履行临床护理工作及其他岗位职责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shd w:val="clear" w:fill="FFFFFF"/>
              </w:rPr>
              <w:t>1、具有护士资格证或考核合格成绩单，且入职3个月内确保执业证转入本单位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shd w:val="clear" w:fill="FFFFFF"/>
              </w:rPr>
              <w:t>2.本科及以上学历者，总成绩加2分；持有护士执业资格证或合格成绩单者，总成绩加3分；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</w:tr>
    </w:tbl>
    <w:p>
      <w:pPr>
        <w:rPr>
          <w:rStyle w:val="5"/>
          <w:rFonts w:hint="eastAsia" w:ascii="Tahoma" w:hAnsi="Tahoma" w:eastAsia="宋体" w:cs="Tahoma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31486"/>
    <w:rsid w:val="40031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2021-08-27T01:26:00Z</dcterms:created>
  <dc:creator>WPS_1609033458</dc:creator>
  <cp:lastModifiedBy>WPS_1609033458</cp:lastModifiedBy>
  <dcterms:modified xsi:type="dcterms:W3CDTF">2021-08-27T01:26:40Z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9D6125B2DAC8427D847C6C4E34351286</vt:lpwstr>
  </property>
</Properties>
</file>