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附件1：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2021年铜陵市郊区经济开发区管委会面向社会招聘三级-七级岗位职员招聘职位</w:t>
      </w:r>
    </w:p>
    <w:tbl>
      <w:tblPr>
        <w:tblStyle w:val="5"/>
        <w:tblW w:w="5062" w:type="pct"/>
        <w:tblInd w:w="-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857"/>
        <w:gridCol w:w="1124"/>
        <w:gridCol w:w="510"/>
        <w:gridCol w:w="510"/>
        <w:gridCol w:w="991"/>
        <w:gridCol w:w="1548"/>
        <w:gridCol w:w="3324"/>
        <w:gridCol w:w="6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60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方正小标宋简体"/>
                <w:kern w:val="0"/>
                <w:sz w:val="24"/>
              </w:rPr>
            </w:pPr>
            <w:r>
              <w:rPr>
                <w:rFonts w:hint="eastAsia" w:ascii="黑体" w:hAnsi="黑体" w:eastAsia="黑体" w:cs="方正小标宋简体"/>
                <w:kern w:val="0"/>
                <w:sz w:val="24"/>
              </w:rPr>
              <w:t>序号</w:t>
            </w:r>
          </w:p>
        </w:tc>
        <w:tc>
          <w:tcPr>
            <w:tcW w:w="271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方正小标宋简体"/>
                <w:kern w:val="0"/>
                <w:sz w:val="24"/>
              </w:rPr>
            </w:pPr>
            <w:r>
              <w:rPr>
                <w:rFonts w:hint="eastAsia" w:ascii="黑体" w:hAnsi="黑体" w:eastAsia="黑体" w:cs="方正小标宋简体"/>
                <w:kern w:val="0"/>
                <w:sz w:val="24"/>
              </w:rPr>
              <w:t>代码</w:t>
            </w:r>
          </w:p>
        </w:tc>
        <w:tc>
          <w:tcPr>
            <w:tcW w:w="355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方正小标宋简体"/>
                <w:kern w:val="0"/>
                <w:sz w:val="24"/>
              </w:rPr>
            </w:pPr>
            <w:r>
              <w:rPr>
                <w:rFonts w:hint="eastAsia" w:ascii="黑体" w:hAnsi="黑体" w:eastAsia="黑体" w:cs="方正小标宋简体"/>
                <w:kern w:val="0"/>
                <w:sz w:val="24"/>
              </w:rPr>
              <w:t>职位</w:t>
            </w:r>
          </w:p>
        </w:tc>
        <w:tc>
          <w:tcPr>
            <w:tcW w:w="161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方正小标宋简体"/>
                <w:kern w:val="0"/>
                <w:sz w:val="24"/>
              </w:rPr>
            </w:pPr>
            <w:r>
              <w:rPr>
                <w:rFonts w:hint="eastAsia" w:ascii="黑体" w:hAnsi="黑体" w:eastAsia="黑体" w:cs="方正小标宋简体"/>
                <w:kern w:val="0"/>
                <w:sz w:val="24"/>
              </w:rPr>
              <w:t>名额</w:t>
            </w:r>
          </w:p>
        </w:tc>
        <w:tc>
          <w:tcPr>
            <w:tcW w:w="161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方正小标宋简体"/>
                <w:kern w:val="0"/>
                <w:sz w:val="24"/>
              </w:rPr>
            </w:pPr>
            <w:r>
              <w:rPr>
                <w:rFonts w:hint="eastAsia" w:ascii="黑体" w:hAnsi="黑体" w:eastAsia="黑体" w:cs="方正小标宋简体"/>
                <w:kern w:val="0"/>
                <w:sz w:val="24"/>
              </w:rPr>
              <w:t>级别</w:t>
            </w:r>
          </w:p>
        </w:tc>
        <w:tc>
          <w:tcPr>
            <w:tcW w:w="313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方正小标宋简体"/>
                <w:kern w:val="0"/>
                <w:sz w:val="24"/>
              </w:rPr>
            </w:pPr>
            <w:r>
              <w:rPr>
                <w:rFonts w:hint="eastAsia" w:ascii="黑体" w:hAnsi="黑体" w:eastAsia="黑体" w:cs="方正小标宋简体"/>
                <w:kern w:val="0"/>
                <w:sz w:val="24"/>
              </w:rPr>
              <w:t>年龄</w:t>
            </w:r>
          </w:p>
        </w:tc>
        <w:tc>
          <w:tcPr>
            <w:tcW w:w="489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方正小标宋简体"/>
                <w:kern w:val="0"/>
                <w:sz w:val="24"/>
              </w:rPr>
            </w:pPr>
            <w:r>
              <w:rPr>
                <w:rFonts w:hint="eastAsia" w:ascii="黑体" w:hAnsi="黑体" w:eastAsia="黑体" w:cs="方正小标宋简体"/>
                <w:kern w:val="0"/>
                <w:sz w:val="24"/>
              </w:rPr>
              <w:t>学历</w:t>
            </w:r>
          </w:p>
        </w:tc>
        <w:tc>
          <w:tcPr>
            <w:tcW w:w="1051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方正小标宋简体"/>
                <w:kern w:val="0"/>
                <w:sz w:val="24"/>
              </w:rPr>
            </w:pPr>
            <w:r>
              <w:rPr>
                <w:rFonts w:hint="eastAsia" w:ascii="黑体" w:hAnsi="黑体" w:eastAsia="黑体" w:cs="方正小标宋简体"/>
                <w:kern w:val="0"/>
                <w:sz w:val="24"/>
              </w:rPr>
              <w:t>专业要求</w:t>
            </w:r>
          </w:p>
        </w:tc>
        <w:tc>
          <w:tcPr>
            <w:tcW w:w="2035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方正小标宋简体"/>
                <w:kern w:val="0"/>
                <w:sz w:val="24"/>
              </w:rPr>
            </w:pPr>
            <w:r>
              <w:rPr>
                <w:rFonts w:hint="eastAsia" w:ascii="黑体" w:hAnsi="黑体" w:eastAsia="黑体" w:cs="方正小标宋简体"/>
                <w:kern w:val="0"/>
                <w:sz w:val="24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160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271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JQ001</w:t>
            </w:r>
          </w:p>
        </w:tc>
        <w:tc>
          <w:tcPr>
            <w:tcW w:w="355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招商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服务部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方正小标宋简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部长</w:t>
            </w:r>
          </w:p>
        </w:tc>
        <w:tc>
          <w:tcPr>
            <w:tcW w:w="161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61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三级</w:t>
            </w:r>
          </w:p>
        </w:tc>
        <w:tc>
          <w:tcPr>
            <w:tcW w:w="313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45周岁以下</w:t>
            </w:r>
          </w:p>
        </w:tc>
        <w:tc>
          <w:tcPr>
            <w:tcW w:w="489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本科（学士）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及以上</w:t>
            </w:r>
          </w:p>
        </w:tc>
        <w:tc>
          <w:tcPr>
            <w:tcW w:w="1051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经济学类、经济与贸易类、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金融学类、工商管理类</w:t>
            </w:r>
          </w:p>
        </w:tc>
        <w:tc>
          <w:tcPr>
            <w:tcW w:w="2035" w:type="pct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1.具有5年以上经济管理相关工作经验；</w:t>
            </w:r>
          </w:p>
          <w:p>
            <w:pPr>
              <w:spacing w:line="400" w:lineRule="exact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2.具有研究生（硕士）及以上学历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、有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产业招商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工作经验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或在大中型企业从事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高级管理工作者优先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160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271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JQ002</w:t>
            </w:r>
          </w:p>
        </w:tc>
        <w:tc>
          <w:tcPr>
            <w:tcW w:w="355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经济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发展部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方正小标宋简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副部长</w:t>
            </w:r>
          </w:p>
        </w:tc>
        <w:tc>
          <w:tcPr>
            <w:tcW w:w="161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61" w:type="pct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四级</w:t>
            </w:r>
          </w:p>
        </w:tc>
        <w:tc>
          <w:tcPr>
            <w:tcW w:w="313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40周岁以下</w:t>
            </w:r>
          </w:p>
        </w:tc>
        <w:tc>
          <w:tcPr>
            <w:tcW w:w="489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本科（学士）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及以上</w:t>
            </w:r>
          </w:p>
        </w:tc>
        <w:tc>
          <w:tcPr>
            <w:tcW w:w="1051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经济学类、经济与贸易类、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金融学类、工商管理类</w:t>
            </w:r>
          </w:p>
        </w:tc>
        <w:tc>
          <w:tcPr>
            <w:tcW w:w="2035" w:type="pct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1.具有3年以上经济管理相关工作经验；</w:t>
            </w:r>
          </w:p>
          <w:p>
            <w:pPr>
              <w:spacing w:line="400" w:lineRule="exact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2.具有研究生（硕士）及以上学历或在大中型企业从事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高级管理工作者优先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exact"/>
        </w:trPr>
        <w:tc>
          <w:tcPr>
            <w:tcW w:w="160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271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JQ003</w:t>
            </w:r>
          </w:p>
        </w:tc>
        <w:tc>
          <w:tcPr>
            <w:tcW w:w="355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规划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建设部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副部长</w:t>
            </w:r>
          </w:p>
        </w:tc>
        <w:tc>
          <w:tcPr>
            <w:tcW w:w="161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61" w:type="pct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13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40周岁以下</w:t>
            </w:r>
          </w:p>
        </w:tc>
        <w:tc>
          <w:tcPr>
            <w:tcW w:w="489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本科（学士）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及以上</w:t>
            </w:r>
          </w:p>
        </w:tc>
        <w:tc>
          <w:tcPr>
            <w:tcW w:w="1051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建筑类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土木类</w:t>
            </w:r>
          </w:p>
        </w:tc>
        <w:tc>
          <w:tcPr>
            <w:tcW w:w="2035" w:type="pct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1.具有中级及以上本岗位相关专业技术职称；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2.具有3年以上规划或工程建设方面工作经验；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3.具有研究生（硕士）及以上学历或在大中型企业从事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高级管理工作者优先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exact"/>
        </w:trPr>
        <w:tc>
          <w:tcPr>
            <w:tcW w:w="160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271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JQ004</w:t>
            </w:r>
          </w:p>
        </w:tc>
        <w:tc>
          <w:tcPr>
            <w:tcW w:w="355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安全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环保部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副部长</w:t>
            </w:r>
          </w:p>
        </w:tc>
        <w:tc>
          <w:tcPr>
            <w:tcW w:w="161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61" w:type="pct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13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40周岁以下</w:t>
            </w:r>
          </w:p>
        </w:tc>
        <w:tc>
          <w:tcPr>
            <w:tcW w:w="489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本科（学士）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及以上</w:t>
            </w:r>
          </w:p>
        </w:tc>
        <w:tc>
          <w:tcPr>
            <w:tcW w:w="1051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环境科学与工程类、安全科学与工程类、法学类</w:t>
            </w:r>
          </w:p>
        </w:tc>
        <w:tc>
          <w:tcPr>
            <w:tcW w:w="2035" w:type="pct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1.具有3年以上安全环保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或法律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相关工作经验；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2.具有研究生（硕士）及以上学历或在大中型企业从事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高级管理工作者优先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exact"/>
        </w:trPr>
        <w:tc>
          <w:tcPr>
            <w:tcW w:w="160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71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JQ00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55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招商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服务部职  员</w:t>
            </w:r>
          </w:p>
        </w:tc>
        <w:tc>
          <w:tcPr>
            <w:tcW w:w="161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161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六--</w:t>
            </w:r>
          </w:p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七级</w:t>
            </w:r>
          </w:p>
        </w:tc>
        <w:tc>
          <w:tcPr>
            <w:tcW w:w="313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35周岁以下</w:t>
            </w:r>
          </w:p>
        </w:tc>
        <w:tc>
          <w:tcPr>
            <w:tcW w:w="489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本科（学士）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及以上</w:t>
            </w:r>
          </w:p>
        </w:tc>
        <w:tc>
          <w:tcPr>
            <w:tcW w:w="1051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经济学类、经济与贸易类、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金融学类、工商管理类</w:t>
            </w:r>
          </w:p>
        </w:tc>
        <w:tc>
          <w:tcPr>
            <w:tcW w:w="2035" w:type="pct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1.具有2年以上招商服务、企业服务、经济管理等相关工作经验；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2.具有研究生（硕士）及以上学历者可不限工作经验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50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85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JQ00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6</w:t>
            </w:r>
            <w:bookmarkStart w:id="0" w:name="_GoBack"/>
            <w:bookmarkEnd w:id="0"/>
          </w:p>
        </w:tc>
        <w:tc>
          <w:tcPr>
            <w:tcW w:w="112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发展部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职  员</w:t>
            </w:r>
          </w:p>
        </w:tc>
        <w:tc>
          <w:tcPr>
            <w:tcW w:w="510" w:type="dxa"/>
            <w:noWrap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51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六--</w:t>
            </w:r>
          </w:p>
          <w:p>
            <w:pPr>
              <w:spacing w:line="400" w:lineRule="exact"/>
              <w:jc w:val="center"/>
            </w:pPr>
            <w:r>
              <w:rPr>
                <w:rFonts w:hint="eastAsia" w:eastAsia="仿宋_GB2312"/>
                <w:sz w:val="24"/>
              </w:rPr>
              <w:t>七级</w:t>
            </w:r>
          </w:p>
        </w:tc>
        <w:tc>
          <w:tcPr>
            <w:tcW w:w="991" w:type="dxa"/>
            <w:noWrap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35周岁以下</w:t>
            </w:r>
          </w:p>
        </w:tc>
        <w:tc>
          <w:tcPr>
            <w:tcW w:w="154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本科（学士）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及以上</w:t>
            </w:r>
          </w:p>
        </w:tc>
        <w:tc>
          <w:tcPr>
            <w:tcW w:w="332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经济学类、经济与贸易类、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金融学类、工商管理类</w:t>
            </w:r>
          </w:p>
        </w:tc>
        <w:tc>
          <w:tcPr>
            <w:tcW w:w="6435" w:type="dxa"/>
            <w:noWrap/>
            <w:vAlign w:val="center"/>
          </w:tcPr>
          <w:p>
            <w:pPr>
              <w:spacing w:line="400" w:lineRule="exact"/>
              <w:rPr>
                <w:rFonts w:ascii="仿宋_GB2312" w:hAnsi="微软雅黑" w:eastAsia="仿宋_GB2312"/>
                <w:spacing w:val="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1.具有2年以上经济管理相关工作经验；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2.具有研究生（硕士）及以上学历者可不限工作经验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exact"/>
        </w:trPr>
        <w:tc>
          <w:tcPr>
            <w:tcW w:w="160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7</w:t>
            </w:r>
          </w:p>
        </w:tc>
        <w:tc>
          <w:tcPr>
            <w:tcW w:w="271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JQ007</w:t>
            </w:r>
          </w:p>
        </w:tc>
        <w:tc>
          <w:tcPr>
            <w:tcW w:w="355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金融部职  员</w:t>
            </w:r>
          </w:p>
        </w:tc>
        <w:tc>
          <w:tcPr>
            <w:tcW w:w="161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61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六级</w:t>
            </w:r>
          </w:p>
        </w:tc>
        <w:tc>
          <w:tcPr>
            <w:tcW w:w="313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  <w:spacing w:val="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35周岁以下</w:t>
            </w:r>
          </w:p>
        </w:tc>
        <w:tc>
          <w:tcPr>
            <w:tcW w:w="489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  <w:spacing w:val="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学士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及以上</w:t>
            </w:r>
          </w:p>
        </w:tc>
        <w:tc>
          <w:tcPr>
            <w:tcW w:w="1051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  <w:spacing w:val="8"/>
                <w:sz w:val="24"/>
              </w:rPr>
            </w:pPr>
            <w:r>
              <w:rPr>
                <w:rFonts w:hint="eastAsia" w:ascii="仿宋_GB2312" w:hAnsi="微软雅黑" w:eastAsia="仿宋_GB2312"/>
                <w:spacing w:val="8"/>
                <w:sz w:val="24"/>
              </w:rPr>
              <w:t>会计学</w:t>
            </w:r>
          </w:p>
        </w:tc>
        <w:tc>
          <w:tcPr>
            <w:tcW w:w="2035" w:type="pct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1.具有5年以上会计相关工作经验；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2.具有研究生（硕士）及以上学历者可不限工作经验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exact"/>
        </w:trPr>
        <w:tc>
          <w:tcPr>
            <w:tcW w:w="160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8</w:t>
            </w:r>
          </w:p>
        </w:tc>
        <w:tc>
          <w:tcPr>
            <w:tcW w:w="271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JQ008</w:t>
            </w:r>
          </w:p>
        </w:tc>
        <w:tc>
          <w:tcPr>
            <w:tcW w:w="355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规划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建设部职  员</w:t>
            </w:r>
          </w:p>
        </w:tc>
        <w:tc>
          <w:tcPr>
            <w:tcW w:w="161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161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六--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七级</w:t>
            </w:r>
          </w:p>
        </w:tc>
        <w:tc>
          <w:tcPr>
            <w:tcW w:w="313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35周岁以下</w:t>
            </w:r>
          </w:p>
        </w:tc>
        <w:tc>
          <w:tcPr>
            <w:tcW w:w="489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本科（学士）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及以上</w:t>
            </w:r>
          </w:p>
        </w:tc>
        <w:tc>
          <w:tcPr>
            <w:tcW w:w="1051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  <w:spacing w:val="8"/>
                <w:sz w:val="24"/>
              </w:rPr>
            </w:pPr>
            <w:r>
              <w:rPr>
                <w:rFonts w:hint="eastAsia" w:ascii="仿宋_GB2312" w:hAnsi="微软雅黑" w:eastAsia="仿宋_GB2312"/>
                <w:spacing w:val="8"/>
                <w:sz w:val="24"/>
              </w:rPr>
              <w:t>建筑类、土木类</w:t>
            </w:r>
          </w:p>
          <w:p>
            <w:pPr>
              <w:spacing w:line="400" w:lineRule="exact"/>
              <w:jc w:val="center"/>
              <w:rPr>
                <w:rFonts w:ascii="仿宋_GB2312" w:hAnsi="微软雅黑" w:eastAsia="仿宋_GB2312"/>
                <w:spacing w:val="8"/>
                <w:sz w:val="24"/>
              </w:rPr>
            </w:pPr>
          </w:p>
        </w:tc>
        <w:tc>
          <w:tcPr>
            <w:tcW w:w="2035" w:type="pct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1.具有2年以上规划建设相关工作经验；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2.具有研究生（硕士）及以上学历者可不限工作经验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exact"/>
        </w:trPr>
        <w:tc>
          <w:tcPr>
            <w:tcW w:w="160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9</w:t>
            </w:r>
          </w:p>
        </w:tc>
        <w:tc>
          <w:tcPr>
            <w:tcW w:w="271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JQ009</w:t>
            </w:r>
          </w:p>
        </w:tc>
        <w:tc>
          <w:tcPr>
            <w:tcW w:w="355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安全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环保部职  员</w:t>
            </w:r>
          </w:p>
        </w:tc>
        <w:tc>
          <w:tcPr>
            <w:tcW w:w="161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161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六--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七级</w:t>
            </w:r>
          </w:p>
        </w:tc>
        <w:tc>
          <w:tcPr>
            <w:tcW w:w="313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35周岁以下</w:t>
            </w:r>
          </w:p>
        </w:tc>
        <w:tc>
          <w:tcPr>
            <w:tcW w:w="489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本科（学士）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及以上</w:t>
            </w:r>
          </w:p>
        </w:tc>
        <w:tc>
          <w:tcPr>
            <w:tcW w:w="1051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环境科学与工程类、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安全科学与工程类、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法学类</w:t>
            </w:r>
          </w:p>
          <w:p>
            <w:pPr>
              <w:spacing w:line="400" w:lineRule="exact"/>
              <w:jc w:val="center"/>
              <w:rPr>
                <w:rFonts w:ascii="仿宋_GB2312" w:hAnsi="微软雅黑" w:eastAsia="仿宋_GB2312"/>
                <w:spacing w:val="8"/>
                <w:sz w:val="24"/>
              </w:rPr>
            </w:pPr>
          </w:p>
        </w:tc>
        <w:tc>
          <w:tcPr>
            <w:tcW w:w="2035" w:type="pct"/>
            <w:noWrap/>
            <w:vAlign w:val="center"/>
          </w:tcPr>
          <w:p>
            <w:pPr>
              <w:spacing w:line="400" w:lineRule="exact"/>
              <w:rPr>
                <w:rFonts w:ascii="仿宋_GB2312" w:hAnsi="微软雅黑" w:eastAsia="仿宋_GB2312"/>
                <w:spacing w:val="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1.具有2年以上安全环保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或法律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相关工作经验；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2.具有研究生（硕士）及以上学历者可不限工作经验</w:t>
            </w:r>
          </w:p>
        </w:tc>
      </w:tr>
    </w:tbl>
    <w:p>
      <w:pPr>
        <w:sectPr>
          <w:pgSz w:w="16838" w:h="11906" w:orient="landscape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B4974"/>
    <w:rsid w:val="155B35DA"/>
    <w:rsid w:val="2F1B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overflowPunct w:val="0"/>
      <w:autoSpaceDE w:val="0"/>
      <w:autoSpaceDN w:val="0"/>
      <w:adjustRightInd w:val="0"/>
      <w:spacing w:line="360" w:lineRule="auto"/>
      <w:ind w:firstLine="539"/>
      <w:textAlignment w:val="baseline"/>
    </w:pPr>
    <w:rPr>
      <w:kern w:val="0"/>
      <w:sz w:val="24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2021-08-31T03:50:00Z</dcterms:created>
  <dc:creator>TLLY</dc:creator>
  <cp:lastModifiedBy>TLLY</cp:lastModifiedBy>
  <dcterms:modified xsi:type="dcterms:W3CDTF">2021-08-31T04:43:47Z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