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384" w:lineRule="atLeast"/>
        <w:ind w:left="0" w:right="0" w:firstLine="516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  <w:bdr w:val="none" w:color="auto" w:sz="0" w:space="0"/>
          <w:shd w:val="clear" w:fill="FFFFFF"/>
        </w:rPr>
        <w:t>     </w:t>
      </w:r>
    </w:p>
    <w:tbl>
      <w:tblPr>
        <w:tblW w:w="813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682"/>
        <w:gridCol w:w="909"/>
        <w:gridCol w:w="753"/>
        <w:gridCol w:w="1593"/>
        <w:gridCol w:w="1476"/>
        <w:gridCol w:w="192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  <w:bdr w:val="none" w:color="auto" w:sz="0" w:space="0"/>
                <w:vertAlign w:val="baseline"/>
              </w:rPr>
              <w:t>岗位</w:t>
            </w:r>
          </w:p>
        </w:tc>
        <w:tc>
          <w:tcPr>
            <w:tcW w:w="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  <w:bdr w:val="none" w:color="auto" w:sz="0" w:space="0"/>
                <w:vertAlign w:val="baseline"/>
              </w:rPr>
              <w:t>招聘人数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  <w:bdr w:val="none" w:color="auto" w:sz="0" w:space="0"/>
                <w:vertAlign w:val="baseline"/>
              </w:rPr>
              <w:t>专业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  <w:bdr w:val="none" w:color="auto" w:sz="0" w:space="0"/>
                <w:vertAlign w:val="baseline"/>
              </w:rPr>
              <w:t>学历</w:t>
            </w:r>
          </w:p>
        </w:tc>
        <w:tc>
          <w:tcPr>
            <w:tcW w:w="1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  <w:bdr w:val="none" w:color="auto" w:sz="0" w:space="0"/>
                <w:vertAlign w:val="baseline"/>
              </w:rPr>
              <w:t>年龄</w:t>
            </w:r>
          </w:p>
        </w:tc>
        <w:tc>
          <w:tcPr>
            <w:tcW w:w="1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  <w:bdr w:val="none" w:color="auto" w:sz="0" w:space="0"/>
                <w:vertAlign w:val="baseline"/>
              </w:rPr>
              <w:t>其他条件</w:t>
            </w:r>
          </w:p>
        </w:tc>
        <w:tc>
          <w:tcPr>
            <w:tcW w:w="1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9"/>
                <w:szCs w:val="19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护理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护理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全日制直本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25周岁及以下        1996年1月1日及以后出生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具有护士资格证书或护士资格考试合格成绩单    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女性身高4000px以上，男性身高4250px以上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护理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护理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全日制直专及以上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24周岁及以下       1997年1月1日及以后出生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具有护士资格证书或护士资格考试合格成绩单  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女性身高4000px以上，男性身高4250px以上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眼科临床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临床医学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全日制直一本及以上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30周岁及以下        1991年1月1日及以后出生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有执业医师证书者优先、有医师规培证书者优先、男性优先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眼科临床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临床医学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全日制直本及以上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40周岁及以下        1981年1月1日及以后出生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具有执业医师证书，执业范围眼耳鼻喉专业、具有主治医师及以上专业资格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眼库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临床医学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全日制本科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30周岁及以下        1991年1月1日及以后出生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有眼科工作经验者优先、男性优先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干眼门诊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临床医学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全日制本科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30周岁及以下        1991年1月1日及以后出生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有眼科工作经验者优先、男性优先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耳鼻喉科听功能检查室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临床医学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全日制直专及以上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30周岁及以下        1991年1月1日及以后出生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小儿眼肌检查门诊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临床医学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全日制本科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30周岁及以下        1991年1月1日及以后出生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有执业医师证书者年龄可放宽至40周岁及以下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青少年眼病防治中心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临床医学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全日制本科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30周岁及以下        1991年1月1日及以后出生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青少年眼病防治中心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小学教育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全日制直专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35周岁及以下        1986年1月1日及以后出生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具有教师资格证书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女性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检验科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医学检验、医学检验技术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全日制直本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25周岁及以下       1996年1月1日及以后出生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验光室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眼视光学、临床医学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全日制直本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30周岁及以下        1991年1月1日及以后出生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视光专业要求五年制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验光室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眼视光技术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全日制直专及以上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21周岁及以下        2000年1月1日及以后出生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四级及以上眼镜验光员和眼镜定配工执业资格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整形科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临床医学（皮肤科医师）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全日制直本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40周岁及以下        1981年1月1日及以后出生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具有执业医师证书，执业范围皮肤专业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病案管理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临床医学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全日制直专及以上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bdr w:val="none" w:color="auto" w:sz="0" w:space="0"/>
                <w:vertAlign w:val="baseline"/>
              </w:rPr>
              <w:t>35周岁及以下        1986年1月1日及以后出生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b w:val="0"/>
                <w:sz w:val="16"/>
                <w:szCs w:val="1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384" w:lineRule="atLeast"/>
        <w:ind w:left="0" w:right="0" w:firstLine="516"/>
        <w:jc w:val="center"/>
        <w:rPr>
          <w:b w:val="0"/>
          <w:sz w:val="16"/>
          <w:szCs w:val="1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B721C"/>
    <w:rsid w:val="1CDB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2021-09-01T02:47:00Z</dcterms:created>
  <dc:creator>张翠</dc:creator>
  <cp:lastModifiedBy>张翠</cp:lastModifiedBy>
  <dcterms:modified xsi:type="dcterms:W3CDTF">2021-09-01T02:49:23Z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