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</w:t>
      </w:r>
    </w:p>
    <w:p>
      <w:pPr>
        <w:widowControl w:val="0"/>
        <w:wordWrap/>
        <w:adjustRightInd/>
        <w:snapToGrid/>
        <w:spacing w:before="0" w:after="0" w:line="60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松原市桑梓人才“回归计划”暨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工作人员（含专项招聘高校毕业生）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《医学基础知识》考试大纲</w:t>
      </w: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根据吉林省事业单位公开招聘工作人员有关文件精神和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松原市桑梓人才“回归计划”暨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工作人员（含专项招聘高校毕业生）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笔试工作需要，拟定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松原市桑梓人才“回归计划”暨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工作人员（含专项招聘高校毕业生）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医学</w:t>
      </w:r>
      <w:r>
        <w:rPr>
          <w:rFonts w:hint="eastAsia" w:ascii="仿宋_GB2312" w:hAnsi="仿宋_GB2312" w:eastAsia="仿宋_GB2312" w:cs="仿宋_GB2312"/>
          <w:sz w:val="32"/>
          <w:szCs w:val="32"/>
        </w:rPr>
        <w:t>基础知识》考试大纲。此大纲涵盖的内容为纲领性内容，仅为考生复习提供一定的参考和借鉴。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一、考试时限</w:t>
      </w:r>
    </w:p>
    <w:p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时限为90分钟。</w:t>
      </w:r>
    </w:p>
    <w:p>
      <w:pPr>
        <w:ind w:firstLine="640" w:firstLineChars="20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二、考试形式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采用闭卷的方式，全部为客观题，满分100分。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三、考试题型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客观化试题，题型为单项选择题、多项选择题、判断题。</w:t>
      </w: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考试参考内容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笔试范围为人体解剖学、生理学、医学微生物学、医学免疫学、病理学、药理学、诊断学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、内科学、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卫生法学、医患沟通与技巧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中 共 松 原 市 委 组 织 部</w:t>
      </w: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松原市人力资源和社会保障局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headerReference r:id="rId4" w:type="default"/>
      <w:footerReference r:id="rId5" w:type="default"/>
      <w:pgSz w:w="11906" w:h="16838"/>
      <w:pgMar w:top="1440" w:right="1800" w:bottom="1440" w:left="13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35965818">
    <w:nsid w:val="14066E7A"/>
    <w:multiLevelType w:val="singleLevel"/>
    <w:tmpl w:val="14066E7A"/>
    <w:lvl w:ilvl="0" w:tentative="1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359658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page number"/>
    <w:basedOn w:val="4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inge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 个人版_9.1.0.4739_{F1E327BC-269C-435d-A152-05C5408002CA}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2018-08-14T06:20:00Z</dcterms:created>
  <dc:creator>qinger</dc:creator>
  <cp:lastModifiedBy>雪菲</cp:lastModifiedBy>
  <cp:lastPrinted>2021-09-01T02:46:00Z</cp:lastPrinted>
  <dcterms:modified xsi:type="dcterms:W3CDTF">2021-09-02T07:21:26Z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2052-9.1.0.4739</vt:lpwstr>
  </property>
</Properties>
</file>