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555"/>
      </w:pPr>
      <w:r>
        <w:rPr>
          <w:rStyle w:val="5"/>
          <w:rFonts w:hint="eastAsia" w:ascii="宋体" w:hAnsi="宋体" w:eastAsia="宋体" w:cs="宋体"/>
          <w:sz w:val="28"/>
          <w:szCs w:val="28"/>
          <w:shd w:val="clear" w:fill="FFFFFF"/>
        </w:rPr>
        <w:t>招聘岗位及要求</w:t>
      </w:r>
    </w:p>
    <w:tbl>
      <w:tblPr>
        <w:tblW w:w="93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095"/>
        <w:gridCol w:w="1485"/>
        <w:gridCol w:w="390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885" w:hRule="atLeast"/>
          <w:tblCellSpacing w:w="0" w:type="dxa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ascii="黑体" w:hAnsi="宋体" w:eastAsia="黑体" w:cs="黑体"/>
                <w:sz w:val="24"/>
                <w:szCs w:val="24"/>
              </w:rPr>
              <w:t>岗位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招聘人数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可报名专业</w:t>
            </w:r>
          </w:p>
        </w:tc>
        <w:tc>
          <w:tcPr>
            <w:tcW w:w="390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招考条件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其他要求件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ascii="Calibri" w:hAnsi="Calibri" w:eastAsia="仿宋" w:cs="Calibri"/>
                <w:sz w:val="24"/>
                <w:szCs w:val="24"/>
              </w:rPr>
              <w:t xml:space="preserve">临床护理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护理学/助产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1.遵纪守法、品行端正、身体健康；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2.年龄在30周岁及以下（1990年9月13日以后出生）；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3.具有招聘岗位所需的对应专业；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4.具备招聘岗位所需要的其他条件。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全日制大专及以上，取得执业护士资格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检验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医学检验/医学检验技术</w:t>
            </w: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1.遵纪守法、品行端正、身体健康；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2.年龄在35周岁及以下（1985年9月13日以后出生）；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3.具有招聘岗位所需的对应专业；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4.具备招聘岗位所需要的其他条件。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全日制大专及以上，且具有师级及以上专业技术资格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10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电工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1.遵纪守法、品行端正、身体健康；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2.年龄在35周岁及以下（1985年9月13日以后出生）；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both"/>
            </w:pPr>
            <w:r>
              <w:rPr>
                <w:rFonts w:hint="eastAsia" w:ascii="仿宋" w:hAnsi="仿宋" w:eastAsia="仿宋" w:cs="仿宋"/>
                <w:sz w:val="21"/>
                <w:szCs w:val="21"/>
                <w:shd w:val="clear" w:fill="FFFFFF"/>
              </w:rPr>
              <w:t>3.具备招聘岗位所需要的其他条件。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textAlignment w:val="center"/>
            </w:pPr>
            <w:r>
              <w:rPr>
                <w:rFonts w:hint="default" w:ascii="Calibri" w:hAnsi="Calibri" w:eastAsia="仿宋" w:cs="Calibri"/>
                <w:sz w:val="24"/>
                <w:szCs w:val="24"/>
              </w:rPr>
              <w:t>高中及以上学历，具有高压电工作业证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1C9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4FF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BFA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9DE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5E9A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335A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79"/>
    <w:rsid w:val="005E3CCE"/>
    <w:rsid w:val="005E42C9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528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03B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680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6D86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55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581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8A2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40A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AE7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BC8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0FF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53F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835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0E6C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7F1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39E1397A"/>
    <w:rsid w:val="3CA46FC8"/>
    <w:rsid w:val="3F9A0C79"/>
    <w:rsid w:val="409C63F0"/>
    <w:rsid w:val="4C2A3BD7"/>
    <w:rsid w:val="54AA2D14"/>
    <w:rsid w:val="56F05448"/>
    <w:rsid w:val="617633CA"/>
    <w:rsid w:val="76D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semiHidden/>
    <w:unhideWhenUsed/>
    <w:uiPriority w:val="99"/>
    <w:rPr>
      <w:color w:val="000000"/>
      <w:u w:val="none"/>
    </w:rPr>
  </w:style>
  <w:style w:type="character" w:styleId="7">
    <w:name w:val="Hyperlink"/>
    <w:basedOn w:val="4"/>
    <w:semiHidden/>
    <w:unhideWhenUsed/>
    <w:uiPriority w:val="99"/>
    <w:rPr>
      <w:color w:val="000000"/>
      <w:u w:val="none"/>
    </w:rPr>
  </w:style>
  <w:style w:type="character" w:styleId="8">
    <w:name w:val="HTML Code"/>
    <w:basedOn w:val="4"/>
    <w:semiHidden/>
    <w:unhideWhenUsed/>
    <w:uiPriority w:val="99"/>
    <w:rPr>
      <w:rFonts w:ascii="Courier New" w:hAnsi="Courier New"/>
      <w:sz w:val="20"/>
      <w:bdr w:val="none" w:color="auto" w:sz="0" w:space="0"/>
    </w:rPr>
  </w:style>
  <w:style w:type="paragraph" w:customStyle="1" w:styleId="9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  <w:style w:type="character" w:customStyle="1" w:styleId="11">
    <w:name w:val="layui-layer-tabnow"/>
    <w:basedOn w:val="4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91</Words>
  <Characters>522</Characters>
  <Lines>4</Lines>
  <Paragraphs>1</Paragraphs>
  <TotalTime>3</TotalTime>
  <ScaleCrop>false</ScaleCrop>
  <LinksUpToDate>false</LinksUpToDate>
  <CharactersWithSpaces>612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卜荣荣</cp:lastModifiedBy>
  <dcterms:modified xsi:type="dcterms:W3CDTF">2021-09-03T09:56:37Z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054416DE8EB64329B22E9C28BC99EC2B</vt:lpwstr>
  </property>
</Properties>
</file>