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6"/>
          <w:szCs w:val="36"/>
        </w:rPr>
      </w:pPr>
      <w:r>
        <w:rPr>
          <w:rFonts w:hint="eastAsia"/>
          <w:b/>
          <w:bCs/>
          <w:sz w:val="36"/>
          <w:szCs w:val="36"/>
        </w:rPr>
        <w:t xml:space="preserve">   镇海中学南浔分校公开</w:t>
      </w:r>
      <w:r>
        <w:rPr>
          <w:b/>
          <w:bCs/>
          <w:sz w:val="36"/>
          <w:szCs w:val="36"/>
        </w:rPr>
        <w:t>招聘事业编制</w:t>
      </w:r>
      <w:r>
        <w:rPr>
          <w:rFonts w:hint="eastAsia"/>
          <w:b/>
          <w:bCs/>
          <w:sz w:val="36"/>
          <w:szCs w:val="36"/>
        </w:rPr>
        <w:t>教师公告</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根据《浙江省事业单位公开招聘人员暂行办法》（浙人才〔2007〕184号）、《中共浙江省委组织部 浙江省人力资源和社会保障厅关于进一步加强事业单位公开招聘工作的指导意见》（浙人社发〔2012〕194号）等有关规定，经</w:t>
      </w:r>
      <w:r>
        <w:rPr>
          <w:rFonts w:ascii="仿宋_GB2312" w:eastAsia="仿宋_GB2312"/>
          <w:sz w:val="24"/>
          <w:szCs w:val="24"/>
        </w:rPr>
        <w:t>区教育局审核，报区人力资源和社会保障局同意，</w:t>
      </w:r>
      <w:r>
        <w:rPr>
          <w:rFonts w:hint="eastAsia" w:ascii="仿宋_GB2312" w:eastAsia="仿宋_GB2312"/>
          <w:sz w:val="24"/>
          <w:szCs w:val="24"/>
        </w:rPr>
        <w:t>拟公开招聘事业编制</w:t>
      </w:r>
      <w:r>
        <w:rPr>
          <w:rFonts w:ascii="仿宋_GB2312" w:eastAsia="仿宋_GB2312"/>
          <w:sz w:val="24"/>
          <w:szCs w:val="24"/>
        </w:rPr>
        <w:t>初中</w:t>
      </w:r>
      <w:r>
        <w:rPr>
          <w:rFonts w:hint="eastAsia" w:ascii="仿宋_GB2312" w:eastAsia="仿宋_GB2312"/>
          <w:sz w:val="24"/>
          <w:szCs w:val="24"/>
        </w:rPr>
        <w:t xml:space="preserve">教师25名。  </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一</w:t>
      </w:r>
      <w:r>
        <w:rPr>
          <w:rFonts w:ascii="黑体" w:hAnsi="黑体" w:eastAsia="黑体"/>
          <w:b/>
          <w:sz w:val="24"/>
          <w:szCs w:val="24"/>
        </w:rPr>
        <w:t>、</w:t>
      </w:r>
      <w:r>
        <w:rPr>
          <w:rFonts w:hint="eastAsia" w:ascii="黑体" w:hAnsi="黑体" w:eastAsia="黑体"/>
          <w:b/>
          <w:sz w:val="24"/>
          <w:szCs w:val="24"/>
        </w:rPr>
        <w:t>招聘</w:t>
      </w:r>
      <w:r>
        <w:rPr>
          <w:rFonts w:ascii="黑体" w:hAnsi="黑体" w:eastAsia="黑体"/>
          <w:b/>
          <w:sz w:val="24"/>
          <w:szCs w:val="24"/>
        </w:rPr>
        <w:t>单位简介</w:t>
      </w:r>
    </w:p>
    <w:p>
      <w:pPr>
        <w:widowControl/>
        <w:tabs>
          <w:tab w:val="left" w:pos="640"/>
        </w:tabs>
        <w:spacing w:line="360" w:lineRule="auto"/>
        <w:ind w:right="-117" w:firstLine="480" w:firstLineChars="200"/>
        <w:jc w:val="left"/>
        <w:rPr>
          <w:rFonts w:ascii="仿宋_GB2312" w:eastAsia="仿宋_GB2312"/>
          <w:sz w:val="24"/>
          <w:szCs w:val="24"/>
        </w:rPr>
      </w:pPr>
      <w:r>
        <w:rPr>
          <w:rFonts w:hint="eastAsia" w:ascii="仿宋_GB2312" w:eastAsia="仿宋_GB2312"/>
          <w:sz w:val="24"/>
          <w:szCs w:val="24"/>
        </w:rPr>
        <w:t>镇海中学南浔分校是南浔区委</w:t>
      </w:r>
      <w:r>
        <w:rPr>
          <w:rFonts w:ascii="仿宋_GB2312" w:eastAsia="仿宋_GB2312"/>
          <w:sz w:val="24"/>
          <w:szCs w:val="24"/>
        </w:rPr>
        <w:t>区政府</w:t>
      </w:r>
      <w:r>
        <w:rPr>
          <w:rFonts w:hint="eastAsia" w:ascii="仿宋_GB2312" w:eastAsia="仿宋_GB2312"/>
          <w:sz w:val="24"/>
          <w:szCs w:val="24"/>
        </w:rPr>
        <w:t>、</w:t>
      </w:r>
      <w:r>
        <w:rPr>
          <w:rFonts w:ascii="仿宋_GB2312" w:eastAsia="仿宋_GB2312"/>
          <w:sz w:val="24"/>
          <w:szCs w:val="24"/>
        </w:rPr>
        <w:t>宁波市镇海中学</w:t>
      </w:r>
      <w:r>
        <w:rPr>
          <w:rFonts w:hint="eastAsia" w:ascii="仿宋_GB2312" w:eastAsia="仿宋_GB2312"/>
          <w:sz w:val="24"/>
          <w:szCs w:val="24"/>
        </w:rPr>
        <w:t>和</w:t>
      </w:r>
      <w:r>
        <w:rPr>
          <w:rFonts w:ascii="仿宋_GB2312" w:eastAsia="仿宋_GB2312"/>
          <w:sz w:val="24"/>
          <w:szCs w:val="24"/>
        </w:rPr>
        <w:t>浙江水利水电学院合作举办的公办全日制完全中学</w:t>
      </w:r>
      <w:r>
        <w:rPr>
          <w:rFonts w:hint="eastAsia" w:ascii="仿宋_GB2312" w:eastAsia="仿宋_GB2312"/>
          <w:sz w:val="24"/>
          <w:szCs w:val="24"/>
        </w:rPr>
        <w:t>。</w:t>
      </w:r>
      <w:r>
        <w:rPr>
          <w:rFonts w:ascii="仿宋_GB2312" w:eastAsia="仿宋_GB2312"/>
          <w:sz w:val="24"/>
          <w:szCs w:val="24"/>
        </w:rPr>
        <w:t>学校位于南浔区高铁新城核心</w:t>
      </w:r>
      <w:r>
        <w:rPr>
          <w:rFonts w:hint="eastAsia" w:ascii="仿宋_GB2312" w:eastAsia="仿宋_GB2312"/>
          <w:sz w:val="24"/>
          <w:szCs w:val="24"/>
        </w:rPr>
        <w:t>地块</w:t>
      </w:r>
      <w:r>
        <w:rPr>
          <w:rFonts w:ascii="仿宋_GB2312" w:eastAsia="仿宋_GB2312"/>
          <w:sz w:val="24"/>
          <w:szCs w:val="24"/>
        </w:rPr>
        <w:t>，校园</w:t>
      </w:r>
      <w:r>
        <w:rPr>
          <w:rFonts w:hint="eastAsia" w:ascii="仿宋_GB2312" w:eastAsia="仿宋_GB2312"/>
          <w:sz w:val="24"/>
          <w:szCs w:val="24"/>
        </w:rPr>
        <w:t>占地面积约130亩，</w:t>
      </w:r>
      <w:r>
        <w:rPr>
          <w:rFonts w:ascii="仿宋_GB2312" w:eastAsia="仿宋_GB2312"/>
          <w:sz w:val="24"/>
          <w:szCs w:val="24"/>
        </w:rPr>
        <w:t>于</w:t>
      </w:r>
      <w:r>
        <w:rPr>
          <w:rFonts w:hint="eastAsia" w:ascii="仿宋_GB2312" w:eastAsia="仿宋_GB2312"/>
          <w:sz w:val="24"/>
          <w:szCs w:val="24"/>
        </w:rPr>
        <w:t>2022年秋季开学。校园计划</w:t>
      </w:r>
      <w:r>
        <w:rPr>
          <w:rFonts w:ascii="仿宋_GB2312" w:eastAsia="仿宋_GB2312"/>
          <w:sz w:val="24"/>
          <w:szCs w:val="24"/>
        </w:rPr>
        <w:t>投入</w:t>
      </w:r>
      <w:r>
        <w:rPr>
          <w:rFonts w:hint="eastAsia" w:ascii="仿宋_GB2312" w:eastAsia="仿宋_GB2312"/>
          <w:sz w:val="24"/>
          <w:szCs w:val="24"/>
        </w:rPr>
        <w:t>6亿</w:t>
      </w:r>
      <w:r>
        <w:rPr>
          <w:rFonts w:ascii="仿宋_GB2312" w:eastAsia="仿宋_GB2312"/>
          <w:sz w:val="24"/>
          <w:szCs w:val="24"/>
        </w:rPr>
        <w:t>多</w:t>
      </w:r>
      <w:r>
        <w:rPr>
          <w:rFonts w:hint="eastAsia" w:ascii="仿宋_GB2312" w:eastAsia="仿宋_GB2312"/>
          <w:sz w:val="24"/>
          <w:szCs w:val="24"/>
        </w:rPr>
        <w:t>人民币</w:t>
      </w:r>
      <w:r>
        <w:rPr>
          <w:rFonts w:ascii="仿宋_GB2312" w:eastAsia="仿宋_GB2312"/>
          <w:sz w:val="24"/>
          <w:szCs w:val="24"/>
        </w:rPr>
        <w:t>，</w:t>
      </w:r>
      <w:r>
        <w:rPr>
          <w:rFonts w:hint="eastAsia" w:ascii="仿宋_GB2312" w:eastAsia="仿宋_GB2312"/>
          <w:sz w:val="24"/>
          <w:szCs w:val="24"/>
        </w:rPr>
        <w:t>建有设备先进、功能齐全的各类活动场馆、专用教室和</w:t>
      </w:r>
      <w:r>
        <w:rPr>
          <w:rFonts w:ascii="仿宋_GB2312" w:eastAsia="仿宋_GB2312"/>
          <w:sz w:val="24"/>
          <w:szCs w:val="24"/>
        </w:rPr>
        <w:t>师生生活设施</w:t>
      </w:r>
      <w:r>
        <w:rPr>
          <w:rFonts w:hint="eastAsia" w:ascii="仿宋_GB2312" w:eastAsia="仿宋_GB2312"/>
          <w:sz w:val="24"/>
          <w:szCs w:val="24"/>
        </w:rPr>
        <w:t>，水榭亭台布局井然，环境氛围沉静博雅，利于师生静心</w:t>
      </w:r>
      <w:r>
        <w:rPr>
          <w:rFonts w:ascii="仿宋_GB2312" w:eastAsia="仿宋_GB2312"/>
          <w:sz w:val="24"/>
          <w:szCs w:val="24"/>
        </w:rPr>
        <w:t>、舒心工作和学习</w:t>
      </w:r>
      <w:r>
        <w:rPr>
          <w:rFonts w:hint="eastAsia" w:ascii="仿宋_GB2312" w:eastAsia="仿宋_GB2312"/>
          <w:sz w:val="24"/>
          <w:szCs w:val="24"/>
        </w:rPr>
        <w:t>。</w:t>
      </w:r>
    </w:p>
    <w:p>
      <w:pPr>
        <w:pStyle w:val="5"/>
        <w:shd w:val="clear" w:color="auto" w:fill="FEFFFF"/>
        <w:spacing w:before="0" w:beforeAutospacing="0" w:after="0" w:afterAutospacing="0" w:line="360" w:lineRule="auto"/>
        <w:ind w:firstLine="482" w:firstLineChars="200"/>
        <w:rPr>
          <w:rFonts w:ascii="黑体" w:hAnsi="黑体" w:eastAsia="黑体" w:cstheme="minorBidi"/>
          <w:b/>
          <w:kern w:val="2"/>
        </w:rPr>
      </w:pPr>
      <w:r>
        <w:rPr>
          <w:rFonts w:hint="eastAsia" w:ascii="黑体" w:hAnsi="黑体" w:eastAsia="黑体" w:cstheme="minorBidi"/>
          <w:b/>
          <w:kern w:val="2"/>
        </w:rPr>
        <w:t>二</w:t>
      </w:r>
      <w:r>
        <w:rPr>
          <w:rFonts w:ascii="黑体" w:hAnsi="黑体" w:eastAsia="黑体" w:cstheme="minorBidi"/>
          <w:b/>
          <w:kern w:val="2"/>
        </w:rPr>
        <w:t>、招聘原则和办法</w:t>
      </w:r>
    </w:p>
    <w:p>
      <w:pPr>
        <w:pStyle w:val="5"/>
        <w:shd w:val="clear" w:color="auto" w:fill="FEFFFF"/>
        <w:spacing w:before="0" w:beforeAutospacing="0" w:after="0" w:afterAutospacing="0" w:line="360" w:lineRule="auto"/>
        <w:ind w:firstLine="420"/>
        <w:jc w:val="both"/>
        <w:rPr>
          <w:rFonts w:ascii="仿宋_GB2312" w:eastAsia="仿宋_GB2312" w:hAnsiTheme="minorHAnsi" w:cstheme="minorBidi"/>
          <w:kern w:val="2"/>
        </w:rPr>
      </w:pPr>
      <w:r>
        <w:rPr>
          <w:rFonts w:hint="eastAsia" w:ascii="仿宋_GB2312" w:eastAsia="仿宋_GB2312" w:hAnsiTheme="minorHAnsi" w:cstheme="minorBidi"/>
          <w:kern w:val="2"/>
        </w:rPr>
        <w:t>招聘工作坚持公开、平等、竞争、择优原则，按照德才兼备的用人标准，通过公开报名、综合能力测试、教育教学能力测试、体检和考察等程序进行，择优聘用。</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三</w:t>
      </w:r>
      <w:r>
        <w:rPr>
          <w:rFonts w:ascii="黑体" w:hAnsi="黑体" w:eastAsia="黑体"/>
          <w:b/>
          <w:sz w:val="24"/>
          <w:szCs w:val="24"/>
        </w:rPr>
        <w:t>、</w:t>
      </w:r>
      <w:r>
        <w:rPr>
          <w:rFonts w:hint="eastAsia" w:ascii="黑体" w:hAnsi="黑体" w:eastAsia="黑体"/>
          <w:b/>
          <w:sz w:val="24"/>
          <w:szCs w:val="24"/>
        </w:rPr>
        <w:t>招聘岗位、</w:t>
      </w:r>
      <w:r>
        <w:rPr>
          <w:rFonts w:ascii="黑体" w:hAnsi="黑体" w:eastAsia="黑体"/>
          <w:b/>
          <w:sz w:val="24"/>
          <w:szCs w:val="24"/>
        </w:rPr>
        <w:t>人数</w:t>
      </w:r>
    </w:p>
    <w:tbl>
      <w:tblPr>
        <w:tblStyle w:val="7"/>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992"/>
        <w:gridCol w:w="850"/>
        <w:gridCol w:w="1276"/>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 xml:space="preserve">学 </w:t>
            </w:r>
            <w:r>
              <w:rPr>
                <w:rFonts w:ascii="仿宋_GB2312" w:eastAsia="仿宋_GB2312" w:hAnsiTheme="minorHAnsi" w:cstheme="minorBidi"/>
                <w:kern w:val="2"/>
              </w:rPr>
              <w:t xml:space="preserve"> </w:t>
            </w:r>
            <w:r>
              <w:rPr>
                <w:rFonts w:hint="eastAsia" w:ascii="仿宋_GB2312" w:eastAsia="仿宋_GB2312" w:hAnsiTheme="minorHAnsi" w:cstheme="minorBidi"/>
                <w:kern w:val="2"/>
              </w:rPr>
              <w:t>科</w:t>
            </w:r>
          </w:p>
        </w:tc>
        <w:tc>
          <w:tcPr>
            <w:tcW w:w="993" w:type="dxa"/>
          </w:tcPr>
          <w:p>
            <w:pPr>
              <w:pStyle w:val="5"/>
              <w:spacing w:before="0" w:beforeAutospacing="0" w:after="0" w:afterAutospacing="0" w:line="360" w:lineRule="auto"/>
              <w:jc w:val="center"/>
              <w:rPr>
                <w:rFonts w:ascii="仿宋_GB2312" w:eastAsia="仿宋_GB2312" w:hAnsiTheme="minorHAnsi" w:cstheme="minorBidi"/>
                <w:kern w:val="2"/>
              </w:rPr>
            </w:pPr>
            <w:r>
              <w:rPr>
                <w:rFonts w:ascii="仿宋_GB2312" w:eastAsia="仿宋_GB2312" w:hAnsiTheme="minorHAnsi" w:cstheme="minorBidi"/>
                <w:kern w:val="2"/>
              </w:rPr>
              <w:t>语</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 xml:space="preserve"> 文</w:t>
            </w:r>
          </w:p>
        </w:tc>
        <w:tc>
          <w:tcPr>
            <w:tcW w:w="992" w:type="dxa"/>
          </w:tcPr>
          <w:p>
            <w:pPr>
              <w:pStyle w:val="5"/>
              <w:spacing w:before="0" w:beforeAutospacing="0" w:after="0" w:afterAutospacing="0" w:line="360" w:lineRule="auto"/>
              <w:jc w:val="center"/>
              <w:rPr>
                <w:rFonts w:ascii="仿宋_GB2312" w:eastAsia="仿宋_GB2312" w:hAnsiTheme="minorHAnsi" w:cstheme="minorBidi"/>
                <w:kern w:val="2"/>
              </w:rPr>
            </w:pPr>
            <w:r>
              <w:rPr>
                <w:rFonts w:ascii="仿宋_GB2312" w:eastAsia="仿宋_GB2312" w:hAnsiTheme="minorHAnsi" w:cstheme="minorBidi"/>
                <w:kern w:val="2"/>
              </w:rPr>
              <w:t>数</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学</w:t>
            </w:r>
          </w:p>
        </w:tc>
        <w:tc>
          <w:tcPr>
            <w:tcW w:w="850" w:type="dxa"/>
          </w:tcPr>
          <w:p>
            <w:pPr>
              <w:pStyle w:val="5"/>
              <w:spacing w:before="0" w:beforeAutospacing="0" w:after="0" w:afterAutospacing="0" w:line="360" w:lineRule="auto"/>
              <w:jc w:val="center"/>
              <w:rPr>
                <w:rFonts w:ascii="仿宋_GB2312" w:eastAsia="仿宋_GB2312" w:hAnsiTheme="minorHAnsi" w:cstheme="minorBidi"/>
                <w:kern w:val="2"/>
              </w:rPr>
            </w:pPr>
            <w:r>
              <w:rPr>
                <w:rFonts w:ascii="仿宋_GB2312" w:eastAsia="仿宋_GB2312" w:hAnsiTheme="minorHAnsi" w:cstheme="minorBidi"/>
                <w:kern w:val="2"/>
              </w:rPr>
              <w:t>英</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语</w:t>
            </w:r>
          </w:p>
        </w:tc>
        <w:tc>
          <w:tcPr>
            <w:tcW w:w="1276" w:type="dxa"/>
          </w:tcPr>
          <w:p>
            <w:pPr>
              <w:pStyle w:val="5"/>
              <w:spacing w:before="0" w:beforeAutospacing="0" w:after="0" w:afterAutospacing="0" w:line="360" w:lineRule="auto"/>
              <w:jc w:val="center"/>
              <w:rPr>
                <w:rFonts w:ascii="仿宋_GB2312" w:eastAsia="仿宋_GB2312" w:hAnsiTheme="minorHAnsi" w:cstheme="minorBidi"/>
                <w:kern w:val="2"/>
              </w:rPr>
            </w:pPr>
            <w:r>
              <w:rPr>
                <w:rFonts w:ascii="仿宋_GB2312" w:eastAsia="仿宋_GB2312" w:hAnsiTheme="minorHAnsi" w:cstheme="minorBidi"/>
                <w:kern w:val="2"/>
              </w:rPr>
              <w:t>科</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 xml:space="preserve"> 学</w:t>
            </w:r>
          </w:p>
        </w:tc>
        <w:tc>
          <w:tcPr>
            <w:tcW w:w="1276" w:type="dxa"/>
          </w:tcPr>
          <w:p>
            <w:pPr>
              <w:pStyle w:val="5"/>
              <w:spacing w:before="0" w:beforeAutospacing="0" w:after="0" w:afterAutospacing="0" w:line="360" w:lineRule="auto"/>
              <w:jc w:val="center"/>
              <w:rPr>
                <w:rFonts w:ascii="仿宋_GB2312" w:eastAsia="仿宋_GB2312" w:hAnsiTheme="minorHAnsi" w:cstheme="minorBidi"/>
                <w:kern w:val="2"/>
              </w:rPr>
            </w:pPr>
            <w:r>
              <w:rPr>
                <w:rFonts w:ascii="仿宋_GB2312" w:eastAsia="仿宋_GB2312" w:hAnsiTheme="minorHAnsi" w:cstheme="minorBidi"/>
                <w:kern w:val="2"/>
              </w:rPr>
              <w:t>社</w:t>
            </w:r>
            <w:r>
              <w:rPr>
                <w:rFonts w:hint="eastAsia" w:ascii="仿宋_GB2312" w:eastAsia="仿宋_GB2312" w:hAnsiTheme="minorHAnsi" w:cstheme="minorBidi"/>
                <w:kern w:val="2"/>
              </w:rPr>
              <w:t xml:space="preserve">   </w:t>
            </w:r>
            <w:r>
              <w:rPr>
                <w:rFonts w:ascii="仿宋_GB2312" w:eastAsia="仿宋_GB2312" w:hAnsiTheme="minorHAnsi" w:cstheme="minorBidi"/>
                <w:kern w:val="2"/>
              </w:rPr>
              <w:t>会</w:t>
            </w:r>
          </w:p>
        </w:tc>
        <w:tc>
          <w:tcPr>
            <w:tcW w:w="1417" w:type="dxa"/>
          </w:tcPr>
          <w:p>
            <w:pPr>
              <w:pStyle w:val="5"/>
              <w:spacing w:before="0" w:beforeAutospacing="0" w:after="0" w:afterAutospacing="0" w:line="360" w:lineRule="auto"/>
              <w:jc w:val="center"/>
              <w:rPr>
                <w:rFonts w:ascii="仿宋_GB2312" w:eastAsia="仿宋_GB2312" w:hAnsiTheme="minorHAnsi" w:cstheme="minorBidi"/>
                <w:kern w:val="2"/>
              </w:rPr>
            </w:pPr>
            <w:r>
              <w:rPr>
                <w:rFonts w:ascii="仿宋_GB2312" w:eastAsia="仿宋_GB2312" w:hAnsiTheme="minorHAnsi" w:cstheme="minorBidi"/>
                <w:kern w:val="2"/>
              </w:rPr>
              <w:t>道德与法治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计划数</w:t>
            </w:r>
          </w:p>
        </w:tc>
        <w:tc>
          <w:tcPr>
            <w:tcW w:w="993"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4</w:t>
            </w:r>
          </w:p>
        </w:tc>
        <w:tc>
          <w:tcPr>
            <w:tcW w:w="992" w:type="dxa"/>
          </w:tcPr>
          <w:p>
            <w:pPr>
              <w:spacing w:line="360" w:lineRule="auto"/>
              <w:jc w:val="center"/>
              <w:rPr>
                <w:rFonts w:ascii="仿宋_GB2312" w:eastAsia="仿宋_GB2312"/>
                <w:sz w:val="24"/>
                <w:szCs w:val="24"/>
              </w:rPr>
            </w:pPr>
            <w:r>
              <w:rPr>
                <w:rFonts w:hint="eastAsia" w:ascii="仿宋_GB2312" w:eastAsia="仿宋_GB2312"/>
                <w:sz w:val="24"/>
                <w:szCs w:val="24"/>
              </w:rPr>
              <w:t>4</w:t>
            </w:r>
          </w:p>
        </w:tc>
        <w:tc>
          <w:tcPr>
            <w:tcW w:w="850" w:type="dxa"/>
          </w:tcPr>
          <w:p>
            <w:pPr>
              <w:spacing w:line="360" w:lineRule="auto"/>
              <w:jc w:val="center"/>
              <w:rPr>
                <w:rFonts w:ascii="仿宋_GB2312" w:eastAsia="仿宋_GB2312"/>
                <w:sz w:val="24"/>
                <w:szCs w:val="24"/>
              </w:rPr>
            </w:pPr>
            <w:r>
              <w:rPr>
                <w:rFonts w:hint="eastAsia" w:ascii="仿宋_GB2312" w:eastAsia="仿宋_GB2312"/>
                <w:sz w:val="24"/>
                <w:szCs w:val="24"/>
              </w:rPr>
              <w:t>4</w:t>
            </w:r>
          </w:p>
        </w:tc>
        <w:tc>
          <w:tcPr>
            <w:tcW w:w="1276" w:type="dxa"/>
          </w:tcPr>
          <w:p>
            <w:pPr>
              <w:spacing w:line="360" w:lineRule="auto"/>
              <w:jc w:val="center"/>
              <w:rPr>
                <w:rFonts w:ascii="仿宋_GB2312" w:eastAsia="仿宋_GB2312"/>
                <w:sz w:val="24"/>
                <w:szCs w:val="24"/>
              </w:rPr>
            </w:pPr>
            <w:r>
              <w:rPr>
                <w:rFonts w:hint="eastAsia" w:ascii="仿宋_GB2312" w:eastAsia="仿宋_GB2312"/>
                <w:sz w:val="24"/>
                <w:szCs w:val="24"/>
              </w:rPr>
              <w:t>4</w:t>
            </w:r>
          </w:p>
        </w:tc>
        <w:tc>
          <w:tcPr>
            <w:tcW w:w="1276" w:type="dxa"/>
          </w:tcPr>
          <w:p>
            <w:pPr>
              <w:spacing w:line="360" w:lineRule="auto"/>
              <w:jc w:val="center"/>
              <w:rPr>
                <w:rFonts w:ascii="仿宋_GB2312" w:eastAsia="仿宋_GB2312"/>
                <w:sz w:val="24"/>
                <w:szCs w:val="24"/>
              </w:rPr>
            </w:pPr>
            <w:r>
              <w:rPr>
                <w:rFonts w:hint="eastAsia" w:ascii="仿宋_GB2312" w:eastAsia="仿宋_GB2312"/>
                <w:sz w:val="24"/>
                <w:szCs w:val="24"/>
              </w:rPr>
              <w:t>2</w:t>
            </w:r>
          </w:p>
        </w:tc>
        <w:tc>
          <w:tcPr>
            <w:tcW w:w="1417" w:type="dxa"/>
          </w:tcPr>
          <w:p>
            <w:pPr>
              <w:spacing w:line="360" w:lineRule="auto"/>
              <w:jc w:val="center"/>
              <w:rPr>
                <w:rFonts w:ascii="仿宋_GB2312" w:eastAsia="仿宋_GB2312"/>
                <w:sz w:val="24"/>
                <w:szCs w:val="24"/>
              </w:rPr>
            </w:pPr>
            <w:r>
              <w:rPr>
                <w:rFonts w:hint="eastAsia" w:ascii="仿宋_GB2312" w:eastAsia="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 xml:space="preserve">学 </w:t>
            </w:r>
            <w:r>
              <w:rPr>
                <w:rFonts w:ascii="仿宋_GB2312" w:eastAsia="仿宋_GB2312" w:hAnsiTheme="minorHAnsi" w:cstheme="minorBidi"/>
                <w:kern w:val="2"/>
              </w:rPr>
              <w:t xml:space="preserve"> </w:t>
            </w:r>
            <w:r>
              <w:rPr>
                <w:rFonts w:hint="eastAsia" w:ascii="仿宋_GB2312" w:eastAsia="仿宋_GB2312" w:hAnsiTheme="minorHAnsi" w:cstheme="minorBidi"/>
                <w:kern w:val="2"/>
              </w:rPr>
              <w:t>科</w:t>
            </w:r>
          </w:p>
        </w:tc>
        <w:tc>
          <w:tcPr>
            <w:tcW w:w="993"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体  育</w:t>
            </w:r>
          </w:p>
        </w:tc>
        <w:tc>
          <w:tcPr>
            <w:tcW w:w="992"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音  乐</w:t>
            </w:r>
          </w:p>
        </w:tc>
        <w:tc>
          <w:tcPr>
            <w:tcW w:w="850"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美 术</w:t>
            </w:r>
          </w:p>
        </w:tc>
        <w:tc>
          <w:tcPr>
            <w:tcW w:w="1276" w:type="dxa"/>
          </w:tcPr>
          <w:p>
            <w:pPr>
              <w:spacing w:line="360" w:lineRule="auto"/>
              <w:rPr>
                <w:rFonts w:ascii="仿宋_GB2312" w:eastAsia="仿宋_GB2312"/>
                <w:sz w:val="24"/>
                <w:szCs w:val="24"/>
              </w:rPr>
            </w:pPr>
            <w:r>
              <w:rPr>
                <w:rFonts w:hint="eastAsia" w:ascii="仿宋_GB2312" w:eastAsia="仿宋_GB2312"/>
                <w:sz w:val="24"/>
                <w:szCs w:val="24"/>
              </w:rPr>
              <w:t>信息</w:t>
            </w:r>
            <w:r>
              <w:rPr>
                <w:rFonts w:ascii="仿宋_GB2312" w:eastAsia="仿宋_GB2312"/>
                <w:sz w:val="24"/>
                <w:szCs w:val="24"/>
              </w:rPr>
              <w:t>技术</w:t>
            </w:r>
          </w:p>
        </w:tc>
        <w:tc>
          <w:tcPr>
            <w:tcW w:w="1276" w:type="dxa"/>
          </w:tcPr>
          <w:p>
            <w:pPr>
              <w:spacing w:line="360" w:lineRule="auto"/>
              <w:jc w:val="center"/>
              <w:rPr>
                <w:rFonts w:ascii="仿宋_GB2312" w:eastAsia="仿宋_GB2312"/>
                <w:sz w:val="24"/>
                <w:szCs w:val="24"/>
              </w:rPr>
            </w:pPr>
          </w:p>
        </w:tc>
        <w:tc>
          <w:tcPr>
            <w:tcW w:w="1417" w:type="dxa"/>
          </w:tcPr>
          <w:p>
            <w:pPr>
              <w:spacing w:line="360" w:lineRule="auto"/>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计划数</w:t>
            </w:r>
          </w:p>
        </w:tc>
        <w:tc>
          <w:tcPr>
            <w:tcW w:w="993" w:type="dxa"/>
          </w:tcPr>
          <w:p>
            <w:pPr>
              <w:pStyle w:val="5"/>
              <w:spacing w:before="0" w:beforeAutospacing="0" w:after="0" w:afterAutospacing="0" w:line="360" w:lineRule="auto"/>
              <w:jc w:val="center"/>
              <w:rPr>
                <w:rFonts w:ascii="仿宋_GB2312" w:eastAsia="仿宋_GB2312" w:hAnsiTheme="minorHAnsi" w:cstheme="minorBidi"/>
                <w:kern w:val="2"/>
              </w:rPr>
            </w:pPr>
            <w:r>
              <w:rPr>
                <w:rFonts w:hint="eastAsia" w:ascii="仿宋_GB2312" w:eastAsia="仿宋_GB2312" w:hAnsiTheme="minorHAnsi" w:cstheme="minorBidi"/>
                <w:kern w:val="2"/>
              </w:rPr>
              <w:t>1</w:t>
            </w:r>
          </w:p>
        </w:tc>
        <w:tc>
          <w:tcPr>
            <w:tcW w:w="992" w:type="dxa"/>
          </w:tcPr>
          <w:p>
            <w:pPr>
              <w:spacing w:line="360" w:lineRule="auto"/>
              <w:jc w:val="center"/>
              <w:rPr>
                <w:rFonts w:ascii="仿宋_GB2312" w:eastAsia="仿宋_GB2312"/>
                <w:sz w:val="24"/>
                <w:szCs w:val="24"/>
              </w:rPr>
            </w:pPr>
            <w:r>
              <w:rPr>
                <w:rFonts w:hint="eastAsia" w:ascii="仿宋_GB2312" w:eastAsia="仿宋_GB2312"/>
                <w:sz w:val="24"/>
                <w:szCs w:val="24"/>
              </w:rPr>
              <w:t>1</w:t>
            </w:r>
          </w:p>
        </w:tc>
        <w:tc>
          <w:tcPr>
            <w:tcW w:w="850" w:type="dxa"/>
          </w:tcPr>
          <w:p>
            <w:pPr>
              <w:spacing w:line="360" w:lineRule="auto"/>
              <w:jc w:val="center"/>
              <w:rPr>
                <w:rFonts w:ascii="仿宋_GB2312" w:eastAsia="仿宋_GB2312"/>
                <w:sz w:val="24"/>
                <w:szCs w:val="24"/>
              </w:rPr>
            </w:pPr>
            <w:r>
              <w:rPr>
                <w:rFonts w:hint="eastAsia" w:ascii="仿宋_GB2312" w:eastAsia="仿宋_GB2312"/>
                <w:sz w:val="24"/>
                <w:szCs w:val="24"/>
              </w:rPr>
              <w:t>1</w:t>
            </w:r>
          </w:p>
        </w:tc>
        <w:tc>
          <w:tcPr>
            <w:tcW w:w="1276" w:type="dxa"/>
          </w:tcPr>
          <w:p>
            <w:pPr>
              <w:spacing w:line="360" w:lineRule="auto"/>
              <w:jc w:val="center"/>
              <w:rPr>
                <w:rFonts w:ascii="仿宋_GB2312" w:eastAsia="仿宋_GB2312"/>
                <w:sz w:val="24"/>
                <w:szCs w:val="24"/>
              </w:rPr>
            </w:pPr>
            <w:r>
              <w:rPr>
                <w:rFonts w:hint="eastAsia" w:ascii="仿宋_GB2312" w:eastAsia="仿宋_GB2312"/>
                <w:sz w:val="24"/>
                <w:szCs w:val="24"/>
              </w:rPr>
              <w:t>2</w:t>
            </w:r>
          </w:p>
        </w:tc>
        <w:tc>
          <w:tcPr>
            <w:tcW w:w="1276" w:type="dxa"/>
          </w:tcPr>
          <w:p>
            <w:pPr>
              <w:spacing w:line="360" w:lineRule="auto"/>
              <w:jc w:val="center"/>
              <w:rPr>
                <w:rFonts w:ascii="仿宋_GB2312" w:eastAsia="仿宋_GB2312"/>
                <w:sz w:val="24"/>
                <w:szCs w:val="24"/>
              </w:rPr>
            </w:pPr>
          </w:p>
        </w:tc>
        <w:tc>
          <w:tcPr>
            <w:tcW w:w="1417" w:type="dxa"/>
          </w:tcPr>
          <w:p>
            <w:pPr>
              <w:spacing w:line="360" w:lineRule="auto"/>
              <w:jc w:val="center"/>
              <w:rPr>
                <w:rFonts w:ascii="仿宋_GB2312" w:eastAsia="仿宋_GB2312"/>
                <w:sz w:val="24"/>
                <w:szCs w:val="24"/>
              </w:rPr>
            </w:pPr>
          </w:p>
        </w:tc>
      </w:tr>
    </w:tbl>
    <w:p>
      <w:pPr>
        <w:spacing w:line="360" w:lineRule="auto"/>
        <w:ind w:firstLine="482" w:firstLineChars="200"/>
        <w:rPr>
          <w:rFonts w:ascii="黑体" w:hAnsi="黑体" w:eastAsia="黑体"/>
          <w:b/>
          <w:sz w:val="24"/>
          <w:szCs w:val="24"/>
        </w:rPr>
      </w:pPr>
      <w:r>
        <w:rPr>
          <w:rFonts w:hint="eastAsia" w:ascii="黑体" w:hAnsi="黑体" w:eastAsia="黑体"/>
          <w:b/>
          <w:sz w:val="24"/>
          <w:szCs w:val="24"/>
        </w:rPr>
        <w:t>四</w:t>
      </w:r>
      <w:r>
        <w:rPr>
          <w:rFonts w:ascii="黑体" w:hAnsi="黑体" w:eastAsia="黑体"/>
          <w:b/>
          <w:sz w:val="24"/>
          <w:szCs w:val="24"/>
        </w:rPr>
        <w:t>、</w:t>
      </w:r>
      <w:r>
        <w:rPr>
          <w:rFonts w:hint="eastAsia" w:ascii="黑体" w:hAnsi="黑体" w:eastAsia="黑体"/>
          <w:b/>
          <w:sz w:val="24"/>
          <w:szCs w:val="24"/>
        </w:rPr>
        <w:t>招聘</w:t>
      </w:r>
      <w:r>
        <w:rPr>
          <w:rFonts w:ascii="黑体" w:hAnsi="黑体" w:eastAsia="黑体"/>
          <w:b/>
          <w:sz w:val="24"/>
          <w:szCs w:val="24"/>
        </w:rPr>
        <w:t>对象及条件</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1.遵守国家法律、法规,无违纪处分及违法记录。</w:t>
      </w:r>
    </w:p>
    <w:p>
      <w:pPr>
        <w:pStyle w:val="5"/>
        <w:shd w:val="clear" w:color="auto" w:fill="FEFFFF"/>
        <w:spacing w:before="0" w:beforeAutospacing="0" w:after="0" w:afterAutospacing="0" w:line="360" w:lineRule="auto"/>
        <w:ind w:firstLine="480"/>
        <w:jc w:val="both"/>
        <w:rPr>
          <w:rFonts w:ascii="仿宋_GB2312" w:eastAsia="仿宋_GB2312" w:hAnsiTheme="minorHAnsi" w:cstheme="minorBidi"/>
          <w:kern w:val="2"/>
        </w:rPr>
      </w:pPr>
      <w:r>
        <w:rPr>
          <w:rFonts w:hint="eastAsia" w:ascii="仿宋_GB2312" w:eastAsia="仿宋_GB2312" w:hAnsiTheme="minorHAnsi" w:cstheme="minorBidi"/>
          <w:kern w:val="2"/>
        </w:rPr>
        <w:t>2.</w:t>
      </w:r>
      <w:r>
        <w:rPr>
          <w:rFonts w:ascii="仿宋_GB2312" w:eastAsia="仿宋_GB2312" w:hAnsiTheme="minorHAnsi" w:cstheme="minorBidi"/>
          <w:kern w:val="2"/>
        </w:rPr>
        <w:t>身心健康，热爱教育事业，具备良好的</w:t>
      </w:r>
      <w:r>
        <w:rPr>
          <w:rFonts w:hint="eastAsia" w:ascii="仿宋_GB2312" w:eastAsia="仿宋_GB2312" w:hAnsiTheme="minorHAnsi" w:cstheme="minorBidi"/>
          <w:kern w:val="2"/>
        </w:rPr>
        <w:t>教师</w:t>
      </w:r>
      <w:r>
        <w:rPr>
          <w:rFonts w:ascii="仿宋_GB2312" w:eastAsia="仿宋_GB2312" w:hAnsiTheme="minorHAnsi" w:cstheme="minorBidi"/>
          <w:kern w:val="2"/>
        </w:rPr>
        <w:t>职业道德素养、专业知识水平和教育教学技能，有继续学习和自我提升的意愿；</w:t>
      </w:r>
      <w:r>
        <w:rPr>
          <w:rFonts w:hint="eastAsia" w:ascii="仿宋_GB2312" w:eastAsia="仿宋_GB2312" w:hAnsiTheme="minorHAnsi" w:cstheme="minorBidi"/>
          <w:kern w:val="2"/>
        </w:rPr>
        <w:t>肯</w:t>
      </w:r>
      <w:r>
        <w:rPr>
          <w:rFonts w:ascii="仿宋_GB2312" w:eastAsia="仿宋_GB2312" w:hAnsiTheme="minorHAnsi" w:cstheme="minorBidi"/>
          <w:kern w:val="2"/>
        </w:rPr>
        <w:t>吃苦耐劳，认同镇海中学</w:t>
      </w:r>
      <w:r>
        <w:rPr>
          <w:rFonts w:hint="eastAsia" w:ascii="仿宋_GB2312" w:eastAsia="仿宋_GB2312" w:hAnsiTheme="minorHAnsi" w:cstheme="minorBidi"/>
          <w:kern w:val="2"/>
        </w:rPr>
        <w:t>“教育</w:t>
      </w:r>
      <w:r>
        <w:rPr>
          <w:rFonts w:ascii="仿宋_GB2312" w:eastAsia="仿宋_GB2312" w:hAnsiTheme="minorHAnsi" w:cstheme="minorBidi"/>
          <w:kern w:val="2"/>
        </w:rPr>
        <w:t>自觉</w:t>
      </w:r>
      <w:r>
        <w:rPr>
          <w:rFonts w:hint="eastAsia" w:ascii="仿宋_GB2312" w:eastAsia="仿宋_GB2312" w:hAnsiTheme="minorHAnsi" w:cstheme="minorBidi"/>
          <w:kern w:val="2"/>
        </w:rPr>
        <w:t>”“学生在</w:t>
      </w:r>
      <w:r>
        <w:rPr>
          <w:rFonts w:ascii="仿宋_GB2312" w:eastAsia="仿宋_GB2312" w:hAnsiTheme="minorHAnsi" w:cstheme="minorBidi"/>
          <w:kern w:val="2"/>
        </w:rPr>
        <w:t>、老师在</w:t>
      </w:r>
      <w:r>
        <w:rPr>
          <w:rFonts w:hint="eastAsia" w:ascii="仿宋_GB2312" w:eastAsia="仿宋_GB2312" w:hAnsiTheme="minorHAnsi" w:cstheme="minorBidi"/>
          <w:kern w:val="2"/>
        </w:rPr>
        <w:t>”等</w:t>
      </w:r>
      <w:r>
        <w:rPr>
          <w:rFonts w:ascii="仿宋_GB2312" w:eastAsia="仿宋_GB2312" w:hAnsiTheme="minorHAnsi" w:cstheme="minorBidi"/>
          <w:kern w:val="2"/>
        </w:rPr>
        <w:t>办学理念和</w:t>
      </w:r>
      <w:r>
        <w:rPr>
          <w:rFonts w:hint="eastAsia" w:ascii="仿宋_GB2312" w:eastAsia="仿宋_GB2312" w:hAnsiTheme="minorHAnsi" w:cstheme="minorBidi"/>
          <w:kern w:val="2"/>
        </w:rPr>
        <w:t>“教育</w:t>
      </w:r>
      <w:r>
        <w:rPr>
          <w:rFonts w:ascii="仿宋_GB2312" w:eastAsia="仿宋_GB2312" w:hAnsiTheme="minorHAnsi" w:cstheme="minorBidi"/>
          <w:kern w:val="2"/>
        </w:rPr>
        <w:t>贵在成全</w:t>
      </w:r>
      <w:r>
        <w:rPr>
          <w:rFonts w:hint="eastAsia" w:ascii="仿宋_GB2312" w:eastAsia="仿宋_GB2312" w:hAnsiTheme="minorHAnsi" w:cstheme="minorBidi"/>
          <w:kern w:val="2"/>
        </w:rPr>
        <w:t>”等</w:t>
      </w:r>
      <w:r>
        <w:rPr>
          <w:rFonts w:ascii="仿宋_GB2312" w:eastAsia="仿宋_GB2312" w:hAnsiTheme="minorHAnsi" w:cstheme="minorBidi"/>
          <w:kern w:val="2"/>
        </w:rPr>
        <w:t>教育价值追求。</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3.具备教师职业所需要的专业知识水平、教育教学能力和心理素质,愿意并有能力承担基础学科教学以外的学生活动或心理成长指导工作。</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4.浙江省户籍(报名截止时间的户籍所在地)或生源(生源指经高考被高校录取时户口所在地)的2022年普通高校本科及以上学历应届毕业生,一流建设高校(A类36所)、部属师范院校(6所)的应届毕业生可不限生源和户籍。</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5.年龄在35周岁以下(1986年9月1日以后出生)的在职优秀教师,任教三学年及以上,并有地市级及以上教学业务比赛获奖。具有副高专业职称以上教师可放宽到45周岁以下(1976年9月1日以后出生)。</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6.应届毕业生具备同报考学科相对口的专业并具有相应学科的教师资格证书。在职优秀教师具有与报考学科相匹配的教师资格证或职称证书(以本人已取得的最高层次职称证书为准)。</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7.未取得教师资格证的应届毕业生要求在录用起两年内取得相应的教师资格证书(截止2024年7月31日),届时未取得相应教师资格证书的人员不再聘用上岗。</w:t>
      </w:r>
    </w:p>
    <w:p>
      <w:pPr>
        <w:spacing w:line="360" w:lineRule="auto"/>
        <w:ind w:firstLine="482" w:firstLineChars="200"/>
        <w:rPr>
          <w:rFonts w:ascii="黑体" w:hAnsi="黑体" w:eastAsia="黑体"/>
          <w:b/>
          <w:sz w:val="24"/>
          <w:szCs w:val="24"/>
        </w:rPr>
      </w:pPr>
      <w:r>
        <w:rPr>
          <w:rFonts w:hint="eastAsia" w:ascii="黑体" w:hAnsi="黑体" w:eastAsia="黑体"/>
          <w:b/>
          <w:sz w:val="24"/>
          <w:szCs w:val="24"/>
        </w:rPr>
        <w:t>五、招聘</w:t>
      </w:r>
      <w:r>
        <w:rPr>
          <w:rFonts w:ascii="黑体" w:hAnsi="黑体" w:eastAsia="黑体"/>
          <w:b/>
          <w:sz w:val="24"/>
          <w:szCs w:val="24"/>
        </w:rPr>
        <w:t>程序和办法</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 xml:space="preserve"> (一)报名</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招聘采用网上报名的方式。应聘者填写《镇海中学南浔</w:t>
      </w:r>
      <w:r>
        <w:rPr>
          <w:rFonts w:ascii="仿宋_GB2312" w:eastAsia="仿宋_GB2312" w:hAnsiTheme="minorHAnsi" w:cstheme="minorBidi"/>
          <w:kern w:val="2"/>
        </w:rPr>
        <w:t>分校</w:t>
      </w:r>
      <w:r>
        <w:rPr>
          <w:rFonts w:hint="eastAsia" w:ascii="仿宋_GB2312" w:eastAsia="仿宋_GB2312" w:hAnsiTheme="minorHAnsi" w:cstheme="minorBidi"/>
          <w:kern w:val="2"/>
        </w:rPr>
        <w:t>教师招聘报名表》(附件</w:t>
      </w:r>
      <w:r>
        <w:rPr>
          <w:rFonts w:ascii="仿宋_GB2312" w:eastAsia="仿宋_GB2312" w:hAnsiTheme="minorHAnsi" w:cstheme="minorBidi"/>
          <w:kern w:val="2"/>
        </w:rPr>
        <w:t>1</w:t>
      </w:r>
      <w:r>
        <w:rPr>
          <w:rFonts w:hint="eastAsia" w:ascii="仿宋_GB2312" w:eastAsia="仿宋_GB2312" w:hAnsiTheme="minorHAnsi" w:cstheme="minorBidi"/>
          <w:kern w:val="2"/>
        </w:rPr>
        <w:t>)(报名表上的照片须为近期免冠正面证件照,jpg格式),如高校期间荣获优秀毕业生、三好学生等荣誉、获得各类奖学金、竞赛等奖项及在职期间获得地市级以上名优称号,竞赛奖项的,在邮件中可附上证书原件或学校出具证明的图片文档,同时将报名材料清单(附件</w:t>
      </w:r>
      <w:r>
        <w:rPr>
          <w:rFonts w:ascii="仿宋_GB2312" w:eastAsia="仿宋_GB2312" w:hAnsiTheme="minorHAnsi" w:cstheme="minorBidi"/>
          <w:kern w:val="2"/>
        </w:rPr>
        <w:t>2</w:t>
      </w:r>
      <w:r>
        <w:rPr>
          <w:rFonts w:hint="eastAsia" w:ascii="仿宋_GB2312" w:eastAsia="仿宋_GB2312" w:hAnsiTheme="minorHAnsi" w:cstheme="minorBidi"/>
          <w:kern w:val="2"/>
        </w:rPr>
        <w:t>)中所列材料原件扫描或拍照压缩打包(压缩包以“姓名+学科”命名),发送到学校邮箱:zhzx</w:t>
      </w:r>
      <w:r>
        <w:rPr>
          <w:rFonts w:ascii="仿宋_GB2312" w:eastAsia="仿宋_GB2312" w:hAnsiTheme="minorHAnsi" w:cstheme="minorBidi"/>
          <w:kern w:val="2"/>
        </w:rPr>
        <w:t>nxfx</w:t>
      </w:r>
      <w:r>
        <w:rPr>
          <w:rFonts w:hint="eastAsia" w:ascii="仿宋_GB2312" w:eastAsia="仿宋_GB2312" w:hAnsiTheme="minorHAnsi" w:cstheme="minorBidi"/>
          <w:kern w:val="2"/>
        </w:rPr>
        <w:t>@163.com。报名截止时间为2021年</w:t>
      </w:r>
      <w:r>
        <w:rPr>
          <w:rFonts w:ascii="仿宋_GB2312" w:eastAsia="仿宋_GB2312" w:hAnsiTheme="minorHAnsi" w:cstheme="minorBidi"/>
          <w:kern w:val="2"/>
        </w:rPr>
        <w:t>10</w:t>
      </w:r>
      <w:r>
        <w:rPr>
          <w:rFonts w:hint="eastAsia" w:ascii="仿宋_GB2312" w:eastAsia="仿宋_GB2312" w:hAnsiTheme="minorHAnsi" w:cstheme="minorBidi"/>
          <w:kern w:val="2"/>
        </w:rPr>
        <w:t>月21日。</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(二)资格确认</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应聘人员提供的个人信息必须真实有效,证件不全或提供的相关资料与报名资格条件不相符者不予通过。学校对资料齐全,符合要求的应聘人员进行初审后,进入测试环节。</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如岗位报名人数不足招聘指标3倍的,则核减或取消招聘指标。</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(三)测试</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通过资格确认的应聘者将收到相应的电子邮件,并需根据邮件要求及时回复,准时参加测试(未按要求回复邮件者将不再另行通知并视作放弃)。</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测试含教育教学素养评估和教育教学能力测试环节。</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1.教育教学素养评估</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教育教学素养评估形式以面谈为主,主要考察应聘者的综合素养(包括教育教学观念、举止仪表、语言表达、综合分析、心理素质、才艺特长等)。满分100分,不足60分的淘汰。</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2.教育教学能力测试</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通过教育教学素养评估的应聘者进入教育教学能力测试。教育教学能力测试采用学科专业测试和课堂实操测试相结合的形式进行。</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(1)学科专业测试</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学科专业测试主要考察应聘者的专业知识。学科专业测试后,按学科划定测试成绩合格分。学科专业测试满分为100分。应聘者测试成绩平均分在60分以上,则60分为合格成绩;若测试成绩平均分在60分以下的,则以平均分为合格成绩。学科专业测试成绩不合格者不得进入课堂实操测试环节。应聘人员凭本人身份证参加学科专业测试。</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(2)课堂实操测试</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对合格考生根据学科专业测试成绩,从高分到低分按1:3的比例确定入围课堂实操测试人员(不足的按实际人数)。入围课堂实操测试人员放弃或被取消资格,在学科专业测试合格者中,按成绩从高到低依次递补。</w:t>
      </w:r>
    </w:p>
    <w:p>
      <w:pPr>
        <w:pStyle w:val="5"/>
        <w:shd w:val="clear" w:color="auto" w:fill="FFFFFF"/>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课堂实操测试形式为上课或试讲(说课),该环节主要考察和测评应聘者的教育教学能力(包括专业知识、课堂教学、操作技能等)。面试满分为100分,不到60分为不合格,面试不合格者直接淘汰。</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(3)教育教学能力成绩计算</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教育教学能力成绩=学科专业测试成绩的40%+课堂实操测试成绩的60%。</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3.总成绩计算方式及签订就业协议书</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总成绩=教育教学素养评估成绩的30%+教育教学能力测试成绩的70%。根据总成绩,从高分到低分按招聘指标等额确定签约对象。如遇总分相同的,教育教学能力测试成绩高者为签约对象。学校与签约对象及时签订就业协议书。除协议书约定的条款外,如拟录用者考察、体检不合格的,协议自动解除。</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(四)体检</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体检人数与录取岗位数按1:1确定。体检参照公务员体检标准执行。体检不合格者淘汰。不按规定时间、地点参加体检的,视作放弃体检。体检费用由考生自理。体检具体时间及地点另行通知。</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(五)考察</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考察参照公务员考察办法执行,主要考察应聘者的政治思想表现、道德品质、教师职业意识、业务能力、工作实绩等。</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(六)确定录用人选</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体检、考察合格的签约人员名单报区教育局、区人力资源和社会保障局办理拟录用人员核准手续。区教育局、区人力资源和社会保障局核准后,将拟录用人员名单进行公示。公示无异议的,待毕业派遣后,于2022年8月份办理事业录用手续。不能在2022年7月31日前取得规定学历学位或不能在规定时间内取得相应学科的教师资格证等相关证书的,取消录用资格;公示期间有异议的,经核实不具备录用条件的,取消录用资格。</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五、其他事项</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1.拟录用人员正式报到前,其档案资料必须接受人力社保部门审核,如发现个人档案不符合报考条件或录用规定的,取消录用资格。拟录用人员逾期不按规定报到的取消录用资格。</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2.如体检、考察过程中出现招聘岗位空缺的,是否在报考该岗位的合格人员中按高分到低分递补经学校讨论上报后,由区教育局、区人力资源和社会保障局审核决定。</w:t>
      </w:r>
    </w:p>
    <w:p>
      <w:pPr>
        <w:pStyle w:val="5"/>
        <w:spacing w:before="0" w:beforeAutospacing="0" w:after="0" w:afterAutospacing="0" w:line="360" w:lineRule="auto"/>
        <w:ind w:firstLine="480"/>
        <w:rPr>
          <w:rFonts w:ascii="仿宋_GB2312" w:eastAsia="仿宋_GB2312" w:hAnsiTheme="minorHAnsi" w:cstheme="minorBidi"/>
          <w:kern w:val="2"/>
        </w:rPr>
      </w:pPr>
      <w:r>
        <w:rPr>
          <w:rFonts w:hint="eastAsia" w:ascii="仿宋_GB2312" w:eastAsia="仿宋_GB2312" w:hAnsiTheme="minorHAnsi" w:cstheme="minorBidi"/>
          <w:kern w:val="2"/>
        </w:rPr>
        <w:t>3.录用人员按有关规定与学校签订聘用合同,并实行为期一年的见习期,见习期满经考核合格,能胜任教育教学工作的,与学校签订正式聘用合同。如见习期满经考核不能胜任教育教学工作或两年内(截止2024年7月31日)不能取得相应教师资格证书的,解除聘用关系。</w:t>
      </w:r>
    </w:p>
    <w:p>
      <w:pPr>
        <w:spacing w:line="360" w:lineRule="auto"/>
        <w:ind w:left="482"/>
        <w:rPr>
          <w:rFonts w:hint="eastAsia" w:ascii="仿宋_GB2312" w:eastAsia="仿宋_GB2312"/>
          <w:sz w:val="24"/>
          <w:szCs w:val="24"/>
        </w:rPr>
      </w:pPr>
      <w:r>
        <w:rPr>
          <w:rFonts w:hint="eastAsia" w:ascii="仿宋_GB2312" w:eastAsia="仿宋_GB2312"/>
          <w:b/>
          <w:sz w:val="24"/>
          <w:szCs w:val="24"/>
        </w:rPr>
        <w:t>六</w:t>
      </w:r>
      <w:r>
        <w:rPr>
          <w:rFonts w:ascii="仿宋_GB2312" w:eastAsia="仿宋_GB2312"/>
          <w:b/>
          <w:sz w:val="24"/>
          <w:szCs w:val="24"/>
        </w:rPr>
        <w:t>、</w:t>
      </w:r>
      <w:r>
        <w:rPr>
          <w:rFonts w:hint="eastAsia" w:ascii="仿宋_GB2312" w:eastAsia="仿宋_GB2312"/>
          <w:b/>
          <w:sz w:val="24"/>
          <w:szCs w:val="24"/>
        </w:rPr>
        <w:t xml:space="preserve">咨询电话  </w:t>
      </w:r>
      <w:r>
        <w:rPr>
          <w:rFonts w:ascii="仿宋_GB2312" w:eastAsia="仿宋_GB2312"/>
          <w:sz w:val="24"/>
          <w:szCs w:val="24"/>
        </w:rPr>
        <w:t>15957489109</w:t>
      </w:r>
      <w:r>
        <w:rPr>
          <w:rFonts w:hint="eastAsia" w:ascii="仿宋_GB2312" w:eastAsia="仿宋_GB2312"/>
          <w:sz w:val="24"/>
          <w:szCs w:val="24"/>
        </w:rPr>
        <w:t>（王老师）、13891095832（许老师）</w:t>
      </w:r>
    </w:p>
    <w:p>
      <w:pPr>
        <w:spacing w:line="360" w:lineRule="auto"/>
        <w:ind w:left="482" w:firstLine="3840" w:firstLineChars="1600"/>
        <w:rPr>
          <w:rFonts w:hint="eastAsia" w:ascii="仿宋_GB2312" w:eastAsia="仿宋_GB2312"/>
          <w:sz w:val="24"/>
          <w:szCs w:val="24"/>
          <w:lang w:val="en-US" w:eastAsia="zh-CN"/>
        </w:rPr>
      </w:pPr>
      <w:bookmarkStart w:id="0" w:name="_GoBack"/>
      <w:bookmarkEnd w:id="0"/>
      <w:r>
        <w:rPr>
          <w:rFonts w:hint="eastAsia" w:ascii="仿宋_GB2312" w:eastAsia="仿宋_GB2312"/>
          <w:sz w:val="24"/>
          <w:szCs w:val="24"/>
          <w:lang w:val="en-US" w:eastAsia="zh-CN"/>
        </w:rPr>
        <w:t>镇海中学南浔分校</w:t>
      </w:r>
    </w:p>
    <w:p>
      <w:pPr>
        <w:spacing w:line="360" w:lineRule="auto"/>
        <w:ind w:firstLine="4320" w:firstLineChars="1800"/>
        <w:rPr>
          <w:rFonts w:hint="default" w:ascii="仿宋_GB2312" w:eastAsia="仿宋_GB2312"/>
          <w:sz w:val="24"/>
          <w:szCs w:val="24"/>
          <w:lang w:val="en-US" w:eastAsia="zh-CN"/>
        </w:rPr>
      </w:pPr>
      <w:r>
        <w:rPr>
          <w:rFonts w:hint="eastAsia" w:ascii="仿宋_GB2312" w:eastAsia="仿宋_GB2312"/>
          <w:sz w:val="24"/>
          <w:szCs w:val="24"/>
          <w:lang w:val="en-US" w:eastAsia="zh-CN"/>
        </w:rPr>
        <w:t>2021年9月8日</w:t>
      </w:r>
    </w:p>
    <w:p>
      <w:pPr>
        <w:spacing w:line="360" w:lineRule="auto"/>
        <w:rPr>
          <w:rFonts w:hint="default" w:ascii="仿宋_GB2312" w:eastAsia="仿宋_GB2312"/>
          <w:sz w:val="24"/>
          <w:szCs w:val="24"/>
          <w:lang w:val="en-US" w:eastAsia="zh-CN"/>
        </w:rPr>
      </w:pPr>
    </w:p>
    <w:p>
      <w:pPr>
        <w:spacing w:line="360" w:lineRule="auto"/>
        <w:rPr>
          <w:rFonts w:hint="eastAsia" w:ascii="仿宋_GB2312" w:hAnsi="仿宋_GB2312" w:eastAsia="仿宋_GB2312" w:cs="仿宋_GB2312"/>
          <w:b/>
          <w:bCs/>
          <w:sz w:val="28"/>
          <w:szCs w:val="28"/>
        </w:rPr>
      </w:pPr>
    </w:p>
    <w:p>
      <w:pPr>
        <w:spacing w:line="360" w:lineRule="auto"/>
        <w:rPr>
          <w:rFonts w:hint="eastAsia" w:ascii="仿宋_GB2312" w:hAnsi="仿宋_GB2312" w:eastAsia="仿宋_GB2312" w:cs="仿宋_GB2312"/>
          <w:b/>
          <w:bCs/>
          <w:sz w:val="28"/>
          <w:szCs w:val="28"/>
        </w:rPr>
      </w:pPr>
    </w:p>
    <w:p>
      <w:pPr>
        <w:spacing w:line="360" w:lineRule="auto"/>
        <w:rPr>
          <w:rFonts w:hint="eastAsia" w:ascii="仿宋_GB2312" w:hAnsi="仿宋_GB2312" w:eastAsia="仿宋_GB2312" w:cs="仿宋_GB2312"/>
          <w:b/>
          <w:bCs/>
          <w:sz w:val="28"/>
          <w:szCs w:val="28"/>
        </w:rPr>
      </w:pPr>
    </w:p>
    <w:p>
      <w:pPr>
        <w:spacing w:line="360" w:lineRule="auto"/>
        <w:rPr>
          <w:rFonts w:hint="eastAsia" w:ascii="仿宋_GB2312" w:hAnsi="仿宋_GB2312" w:eastAsia="仿宋_GB2312" w:cs="仿宋_GB2312"/>
          <w:b/>
          <w:bCs/>
          <w:sz w:val="28"/>
          <w:szCs w:val="28"/>
        </w:rPr>
      </w:pPr>
    </w:p>
    <w:p>
      <w:pPr>
        <w:spacing w:line="360" w:lineRule="auto"/>
        <w:rPr>
          <w:rFonts w:ascii="仿宋_GB2312" w:eastAsia="仿宋_GB2312"/>
          <w:sz w:val="24"/>
          <w:szCs w:val="24"/>
        </w:rPr>
      </w:pPr>
      <w:r>
        <w:rPr>
          <w:rFonts w:hint="eastAsia" w:ascii="仿宋_GB2312" w:hAnsi="仿宋_GB2312" w:eastAsia="仿宋_GB2312" w:cs="仿宋_GB2312"/>
          <w:b/>
          <w:bCs/>
          <w:sz w:val="28"/>
          <w:szCs w:val="28"/>
        </w:rPr>
        <w:t>附件1</w:t>
      </w:r>
    </w:p>
    <w:p>
      <w:pPr>
        <w:spacing w:line="360" w:lineRule="auto"/>
        <w:jc w:val="center"/>
        <w:rPr>
          <w:rFonts w:ascii="宋体" w:hAnsi="宋体" w:cs="宋体"/>
          <w:sz w:val="40"/>
          <w:szCs w:val="40"/>
        </w:rPr>
      </w:pPr>
      <w:r>
        <w:rPr>
          <w:rFonts w:hint="eastAsia" w:ascii="宋体" w:hAnsi="宋体" w:cs="宋体"/>
          <w:b/>
          <w:bCs/>
          <w:sz w:val="40"/>
          <w:szCs w:val="40"/>
        </w:rPr>
        <w:t>镇海中学南浔分校202</w:t>
      </w:r>
      <w:r>
        <w:rPr>
          <w:rFonts w:ascii="宋体" w:hAnsi="宋体" w:cs="宋体"/>
          <w:b/>
          <w:bCs/>
          <w:sz w:val="40"/>
          <w:szCs w:val="40"/>
        </w:rPr>
        <w:t>2</w:t>
      </w:r>
      <w:r>
        <w:rPr>
          <w:rFonts w:hint="eastAsia" w:ascii="宋体" w:hAnsi="宋体" w:cs="宋体"/>
          <w:b/>
          <w:bCs/>
          <w:sz w:val="40"/>
          <w:szCs w:val="40"/>
        </w:rPr>
        <w:t>年教师招聘报名表</w:t>
      </w:r>
    </w:p>
    <w:tbl>
      <w:tblPr>
        <w:tblStyle w:val="6"/>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440"/>
        <w:gridCol w:w="1440"/>
        <w:gridCol w:w="1620"/>
        <w:gridCol w:w="1260"/>
        <w:gridCol w:w="12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260" w:type="dxa"/>
            <w:vAlign w:val="center"/>
          </w:tcPr>
          <w:p>
            <w:pPr>
              <w:spacing w:line="360" w:lineRule="auto"/>
              <w:jc w:val="center"/>
              <w:rPr>
                <w:sz w:val="24"/>
              </w:rPr>
            </w:pPr>
            <w:r>
              <w:rPr>
                <w:rFonts w:hint="eastAsia"/>
                <w:sz w:val="24"/>
              </w:rPr>
              <w:t>姓名</w:t>
            </w:r>
          </w:p>
        </w:tc>
        <w:tc>
          <w:tcPr>
            <w:tcW w:w="1440" w:type="dxa"/>
            <w:vAlign w:val="center"/>
          </w:tcPr>
          <w:p>
            <w:pPr>
              <w:spacing w:line="360" w:lineRule="auto"/>
              <w:jc w:val="center"/>
              <w:rPr>
                <w:sz w:val="24"/>
              </w:rPr>
            </w:pPr>
          </w:p>
        </w:tc>
        <w:tc>
          <w:tcPr>
            <w:tcW w:w="1440" w:type="dxa"/>
            <w:vAlign w:val="center"/>
          </w:tcPr>
          <w:p>
            <w:pPr>
              <w:spacing w:line="360" w:lineRule="auto"/>
              <w:jc w:val="center"/>
              <w:rPr>
                <w:sz w:val="24"/>
              </w:rPr>
            </w:pPr>
            <w:r>
              <w:rPr>
                <w:rFonts w:hint="eastAsia"/>
                <w:sz w:val="24"/>
              </w:rPr>
              <w:t>性别</w:t>
            </w:r>
          </w:p>
        </w:tc>
        <w:tc>
          <w:tcPr>
            <w:tcW w:w="1620" w:type="dxa"/>
            <w:vAlign w:val="center"/>
          </w:tcPr>
          <w:p>
            <w:pPr>
              <w:spacing w:line="360" w:lineRule="auto"/>
              <w:jc w:val="center"/>
              <w:rPr>
                <w:sz w:val="24"/>
              </w:rPr>
            </w:pPr>
          </w:p>
        </w:tc>
        <w:tc>
          <w:tcPr>
            <w:tcW w:w="1260" w:type="dxa"/>
            <w:vAlign w:val="center"/>
          </w:tcPr>
          <w:p>
            <w:pPr>
              <w:spacing w:line="360" w:lineRule="auto"/>
              <w:jc w:val="center"/>
              <w:rPr>
                <w:sz w:val="24"/>
              </w:rPr>
            </w:pPr>
            <w:r>
              <w:rPr>
                <w:rFonts w:hint="eastAsia"/>
                <w:sz w:val="24"/>
              </w:rPr>
              <w:t>籍贯</w:t>
            </w:r>
          </w:p>
        </w:tc>
        <w:tc>
          <w:tcPr>
            <w:tcW w:w="1260" w:type="dxa"/>
            <w:vAlign w:val="center"/>
          </w:tcPr>
          <w:p>
            <w:pPr>
              <w:spacing w:line="360" w:lineRule="auto"/>
              <w:jc w:val="center"/>
              <w:rPr>
                <w:sz w:val="24"/>
              </w:rPr>
            </w:pPr>
          </w:p>
        </w:tc>
        <w:tc>
          <w:tcPr>
            <w:tcW w:w="1748" w:type="dxa"/>
            <w:vMerge w:val="restart"/>
            <w:vAlign w:val="center"/>
          </w:tcPr>
          <w:p>
            <w:pPr>
              <w:spacing w:line="360" w:lineRule="auto"/>
              <w:ind w:firstLine="480" w:firstLineChars="200"/>
              <w:rPr>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260" w:type="dxa"/>
            <w:vAlign w:val="center"/>
          </w:tcPr>
          <w:p>
            <w:pPr>
              <w:spacing w:line="360" w:lineRule="auto"/>
              <w:jc w:val="center"/>
              <w:rPr>
                <w:sz w:val="24"/>
              </w:rPr>
            </w:pPr>
            <w:r>
              <w:rPr>
                <w:rFonts w:hint="eastAsia"/>
                <w:sz w:val="24"/>
              </w:rPr>
              <w:t>出生</w:t>
            </w:r>
          </w:p>
          <w:p>
            <w:pPr>
              <w:spacing w:line="360" w:lineRule="auto"/>
              <w:jc w:val="center"/>
              <w:rPr>
                <w:sz w:val="24"/>
              </w:rPr>
            </w:pPr>
            <w:r>
              <w:rPr>
                <w:rFonts w:hint="eastAsia"/>
                <w:sz w:val="24"/>
              </w:rPr>
              <w:t>年月</w:t>
            </w:r>
          </w:p>
        </w:tc>
        <w:tc>
          <w:tcPr>
            <w:tcW w:w="1440" w:type="dxa"/>
            <w:vAlign w:val="center"/>
          </w:tcPr>
          <w:p>
            <w:pPr>
              <w:spacing w:line="360" w:lineRule="auto"/>
              <w:jc w:val="center"/>
              <w:rPr>
                <w:sz w:val="24"/>
              </w:rPr>
            </w:pPr>
          </w:p>
        </w:tc>
        <w:tc>
          <w:tcPr>
            <w:tcW w:w="1440" w:type="dxa"/>
            <w:vAlign w:val="center"/>
          </w:tcPr>
          <w:p>
            <w:pPr>
              <w:spacing w:line="360" w:lineRule="auto"/>
              <w:jc w:val="center"/>
              <w:rPr>
                <w:sz w:val="24"/>
              </w:rPr>
            </w:pPr>
            <w:r>
              <w:rPr>
                <w:rFonts w:hint="eastAsia"/>
                <w:sz w:val="24"/>
              </w:rPr>
              <w:t>政治</w:t>
            </w:r>
          </w:p>
          <w:p>
            <w:pPr>
              <w:spacing w:line="360" w:lineRule="auto"/>
              <w:jc w:val="center"/>
              <w:rPr>
                <w:sz w:val="24"/>
              </w:rPr>
            </w:pPr>
            <w:r>
              <w:rPr>
                <w:rFonts w:hint="eastAsia"/>
                <w:sz w:val="24"/>
              </w:rPr>
              <w:t>面貌</w:t>
            </w:r>
          </w:p>
        </w:tc>
        <w:tc>
          <w:tcPr>
            <w:tcW w:w="1620" w:type="dxa"/>
            <w:vAlign w:val="center"/>
          </w:tcPr>
          <w:p>
            <w:pPr>
              <w:spacing w:line="360" w:lineRule="auto"/>
              <w:jc w:val="center"/>
              <w:rPr>
                <w:sz w:val="24"/>
              </w:rPr>
            </w:pPr>
          </w:p>
        </w:tc>
        <w:tc>
          <w:tcPr>
            <w:tcW w:w="1260" w:type="dxa"/>
            <w:vAlign w:val="center"/>
          </w:tcPr>
          <w:p>
            <w:pPr>
              <w:spacing w:line="360" w:lineRule="auto"/>
              <w:jc w:val="center"/>
              <w:rPr>
                <w:sz w:val="24"/>
              </w:rPr>
            </w:pPr>
            <w:r>
              <w:rPr>
                <w:rFonts w:hint="eastAsia"/>
                <w:sz w:val="24"/>
              </w:rPr>
              <w:t>身高</w:t>
            </w:r>
          </w:p>
        </w:tc>
        <w:tc>
          <w:tcPr>
            <w:tcW w:w="1260" w:type="dxa"/>
            <w:vAlign w:val="center"/>
          </w:tcPr>
          <w:p>
            <w:pPr>
              <w:spacing w:line="360" w:lineRule="auto"/>
              <w:jc w:val="center"/>
              <w:rPr>
                <w:sz w:val="24"/>
              </w:rPr>
            </w:pPr>
          </w:p>
        </w:tc>
        <w:tc>
          <w:tcPr>
            <w:tcW w:w="1748" w:type="dxa"/>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60" w:type="dxa"/>
            <w:vAlign w:val="center"/>
          </w:tcPr>
          <w:p>
            <w:pPr>
              <w:spacing w:line="360" w:lineRule="auto"/>
              <w:jc w:val="center"/>
              <w:rPr>
                <w:sz w:val="24"/>
              </w:rPr>
            </w:pPr>
            <w:r>
              <w:rPr>
                <w:rFonts w:hint="eastAsia"/>
                <w:sz w:val="24"/>
              </w:rPr>
              <w:t>毕业</w:t>
            </w:r>
          </w:p>
          <w:p>
            <w:pPr>
              <w:spacing w:line="360" w:lineRule="auto"/>
              <w:jc w:val="center"/>
              <w:rPr>
                <w:sz w:val="24"/>
              </w:rPr>
            </w:pPr>
            <w:r>
              <w:rPr>
                <w:rFonts w:hint="eastAsia"/>
                <w:sz w:val="24"/>
              </w:rPr>
              <w:t>院校</w:t>
            </w:r>
          </w:p>
        </w:tc>
        <w:tc>
          <w:tcPr>
            <w:tcW w:w="2880" w:type="dxa"/>
            <w:gridSpan w:val="2"/>
            <w:vAlign w:val="center"/>
          </w:tcPr>
          <w:p>
            <w:pPr>
              <w:spacing w:line="360" w:lineRule="auto"/>
              <w:jc w:val="center"/>
              <w:rPr>
                <w:sz w:val="24"/>
              </w:rPr>
            </w:pPr>
          </w:p>
        </w:tc>
        <w:tc>
          <w:tcPr>
            <w:tcW w:w="1620" w:type="dxa"/>
            <w:vAlign w:val="center"/>
          </w:tcPr>
          <w:p>
            <w:pPr>
              <w:spacing w:line="360" w:lineRule="auto"/>
              <w:jc w:val="center"/>
              <w:rPr>
                <w:sz w:val="24"/>
              </w:rPr>
            </w:pPr>
            <w:r>
              <w:rPr>
                <w:rFonts w:hint="eastAsia"/>
                <w:sz w:val="24"/>
              </w:rPr>
              <w:t>学院及专业</w:t>
            </w:r>
          </w:p>
        </w:tc>
        <w:tc>
          <w:tcPr>
            <w:tcW w:w="2520" w:type="dxa"/>
            <w:gridSpan w:val="2"/>
            <w:vAlign w:val="center"/>
          </w:tcPr>
          <w:p>
            <w:pPr>
              <w:spacing w:line="360" w:lineRule="auto"/>
              <w:jc w:val="center"/>
              <w:rPr>
                <w:sz w:val="24"/>
              </w:rPr>
            </w:pPr>
          </w:p>
        </w:tc>
        <w:tc>
          <w:tcPr>
            <w:tcW w:w="1748" w:type="dxa"/>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60" w:type="dxa"/>
            <w:vAlign w:val="center"/>
          </w:tcPr>
          <w:p>
            <w:pPr>
              <w:spacing w:line="360" w:lineRule="auto"/>
              <w:jc w:val="center"/>
              <w:rPr>
                <w:sz w:val="24"/>
              </w:rPr>
            </w:pPr>
            <w:r>
              <w:rPr>
                <w:rFonts w:hint="eastAsia"/>
                <w:sz w:val="24"/>
              </w:rPr>
              <w:t>学历</w:t>
            </w:r>
          </w:p>
        </w:tc>
        <w:tc>
          <w:tcPr>
            <w:tcW w:w="1440" w:type="dxa"/>
            <w:vAlign w:val="center"/>
          </w:tcPr>
          <w:p>
            <w:pPr>
              <w:spacing w:line="360" w:lineRule="auto"/>
              <w:jc w:val="center"/>
              <w:rPr>
                <w:sz w:val="24"/>
              </w:rPr>
            </w:pPr>
          </w:p>
        </w:tc>
        <w:tc>
          <w:tcPr>
            <w:tcW w:w="1440" w:type="dxa"/>
            <w:vAlign w:val="center"/>
          </w:tcPr>
          <w:p>
            <w:pPr>
              <w:spacing w:line="360" w:lineRule="auto"/>
              <w:jc w:val="center"/>
              <w:rPr>
                <w:sz w:val="24"/>
              </w:rPr>
            </w:pPr>
            <w:r>
              <w:rPr>
                <w:rFonts w:hint="eastAsia"/>
                <w:sz w:val="24"/>
              </w:rPr>
              <w:t>综合</w:t>
            </w:r>
          </w:p>
          <w:p>
            <w:pPr>
              <w:spacing w:line="360" w:lineRule="auto"/>
              <w:jc w:val="center"/>
              <w:rPr>
                <w:sz w:val="24"/>
              </w:rPr>
            </w:pPr>
            <w:r>
              <w:rPr>
                <w:rFonts w:hint="eastAsia"/>
                <w:sz w:val="24"/>
              </w:rPr>
              <w:t>排名</w:t>
            </w:r>
          </w:p>
        </w:tc>
        <w:tc>
          <w:tcPr>
            <w:tcW w:w="1620" w:type="dxa"/>
            <w:vAlign w:val="center"/>
          </w:tcPr>
          <w:p>
            <w:pPr>
              <w:spacing w:line="360" w:lineRule="auto"/>
              <w:jc w:val="center"/>
              <w:rPr>
                <w:sz w:val="24"/>
              </w:rPr>
            </w:pPr>
          </w:p>
        </w:tc>
        <w:tc>
          <w:tcPr>
            <w:tcW w:w="1260" w:type="dxa"/>
            <w:vAlign w:val="center"/>
          </w:tcPr>
          <w:p>
            <w:pPr>
              <w:spacing w:line="360" w:lineRule="auto"/>
              <w:jc w:val="center"/>
              <w:rPr>
                <w:sz w:val="24"/>
              </w:rPr>
            </w:pPr>
            <w:r>
              <w:rPr>
                <w:rFonts w:hint="eastAsia"/>
                <w:sz w:val="24"/>
              </w:rPr>
              <w:t>专业</w:t>
            </w:r>
          </w:p>
          <w:p>
            <w:pPr>
              <w:spacing w:line="360" w:lineRule="auto"/>
              <w:jc w:val="center"/>
              <w:rPr>
                <w:sz w:val="24"/>
              </w:rPr>
            </w:pPr>
            <w:r>
              <w:rPr>
                <w:rFonts w:hint="eastAsia"/>
                <w:sz w:val="24"/>
              </w:rPr>
              <w:t>排名</w:t>
            </w:r>
          </w:p>
        </w:tc>
        <w:tc>
          <w:tcPr>
            <w:tcW w:w="1260" w:type="dxa"/>
            <w:vAlign w:val="center"/>
          </w:tcPr>
          <w:p>
            <w:pPr>
              <w:spacing w:line="360" w:lineRule="auto"/>
              <w:jc w:val="center"/>
              <w:rPr>
                <w:sz w:val="24"/>
              </w:rPr>
            </w:pPr>
          </w:p>
        </w:tc>
        <w:tc>
          <w:tcPr>
            <w:tcW w:w="1748" w:type="dxa"/>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260" w:type="dxa"/>
            <w:vAlign w:val="center"/>
          </w:tcPr>
          <w:p>
            <w:pPr>
              <w:spacing w:line="360" w:lineRule="auto"/>
              <w:jc w:val="center"/>
              <w:rPr>
                <w:sz w:val="24"/>
              </w:rPr>
            </w:pPr>
            <w:r>
              <w:rPr>
                <w:rFonts w:hint="eastAsia"/>
                <w:sz w:val="24"/>
              </w:rPr>
              <w:t>联系电话</w:t>
            </w:r>
          </w:p>
        </w:tc>
        <w:tc>
          <w:tcPr>
            <w:tcW w:w="2880" w:type="dxa"/>
            <w:gridSpan w:val="2"/>
            <w:vAlign w:val="center"/>
          </w:tcPr>
          <w:p>
            <w:pPr>
              <w:spacing w:line="360" w:lineRule="auto"/>
              <w:jc w:val="center"/>
              <w:rPr>
                <w:sz w:val="24"/>
              </w:rPr>
            </w:pPr>
          </w:p>
        </w:tc>
        <w:tc>
          <w:tcPr>
            <w:tcW w:w="1620" w:type="dxa"/>
            <w:vAlign w:val="center"/>
          </w:tcPr>
          <w:p>
            <w:pPr>
              <w:spacing w:line="360" w:lineRule="auto"/>
              <w:jc w:val="center"/>
              <w:rPr>
                <w:sz w:val="24"/>
              </w:rPr>
            </w:pPr>
            <w:r>
              <w:rPr>
                <w:rFonts w:hint="eastAsia"/>
                <w:sz w:val="24"/>
              </w:rPr>
              <w:t>电子邮箱</w:t>
            </w:r>
          </w:p>
        </w:tc>
        <w:tc>
          <w:tcPr>
            <w:tcW w:w="4268"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0" w:type="dxa"/>
            <w:vAlign w:val="center"/>
          </w:tcPr>
          <w:p>
            <w:pPr>
              <w:spacing w:line="360" w:lineRule="auto"/>
              <w:jc w:val="center"/>
              <w:rPr>
                <w:sz w:val="24"/>
              </w:rPr>
            </w:pPr>
            <w:r>
              <w:rPr>
                <w:rFonts w:hint="eastAsia"/>
                <w:sz w:val="24"/>
              </w:rPr>
              <w:t>高中</w:t>
            </w:r>
          </w:p>
          <w:p>
            <w:pPr>
              <w:spacing w:line="360" w:lineRule="auto"/>
              <w:jc w:val="center"/>
              <w:rPr>
                <w:sz w:val="24"/>
              </w:rPr>
            </w:pPr>
            <w:r>
              <w:rPr>
                <w:rFonts w:hint="eastAsia"/>
                <w:sz w:val="24"/>
              </w:rPr>
              <w:t>毕业学校</w:t>
            </w:r>
          </w:p>
        </w:tc>
        <w:tc>
          <w:tcPr>
            <w:tcW w:w="2880" w:type="dxa"/>
            <w:gridSpan w:val="2"/>
            <w:vAlign w:val="center"/>
          </w:tcPr>
          <w:p>
            <w:pPr>
              <w:spacing w:line="360" w:lineRule="auto"/>
              <w:jc w:val="center"/>
              <w:rPr>
                <w:sz w:val="24"/>
              </w:rPr>
            </w:pPr>
          </w:p>
        </w:tc>
        <w:tc>
          <w:tcPr>
            <w:tcW w:w="1620" w:type="dxa"/>
            <w:vAlign w:val="center"/>
          </w:tcPr>
          <w:p>
            <w:pPr>
              <w:spacing w:line="360" w:lineRule="auto"/>
              <w:jc w:val="center"/>
              <w:rPr>
                <w:sz w:val="24"/>
              </w:rPr>
            </w:pPr>
            <w:r>
              <w:rPr>
                <w:rFonts w:hint="eastAsia"/>
                <w:sz w:val="24"/>
              </w:rPr>
              <w:t>家庭住址</w:t>
            </w:r>
          </w:p>
        </w:tc>
        <w:tc>
          <w:tcPr>
            <w:tcW w:w="4268"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60" w:type="dxa"/>
            <w:vMerge w:val="restart"/>
            <w:vAlign w:val="center"/>
          </w:tcPr>
          <w:p>
            <w:pPr>
              <w:spacing w:line="360" w:lineRule="auto"/>
              <w:jc w:val="center"/>
              <w:rPr>
                <w:sz w:val="24"/>
              </w:rPr>
            </w:pPr>
            <w:r>
              <w:rPr>
                <w:rFonts w:hint="eastAsia"/>
                <w:sz w:val="24"/>
              </w:rPr>
              <w:t>学习</w:t>
            </w:r>
          </w:p>
          <w:p>
            <w:pPr>
              <w:spacing w:line="360" w:lineRule="auto"/>
              <w:jc w:val="center"/>
              <w:rPr>
                <w:sz w:val="24"/>
              </w:rPr>
            </w:pPr>
            <w:r>
              <w:rPr>
                <w:rFonts w:hint="eastAsia"/>
                <w:sz w:val="24"/>
              </w:rPr>
              <w:t>及</w:t>
            </w:r>
          </w:p>
          <w:p>
            <w:pPr>
              <w:spacing w:line="360" w:lineRule="auto"/>
              <w:jc w:val="center"/>
              <w:rPr>
                <w:sz w:val="24"/>
              </w:rPr>
            </w:pPr>
            <w:r>
              <w:rPr>
                <w:rFonts w:hint="eastAsia"/>
                <w:sz w:val="24"/>
              </w:rPr>
              <w:t>工作</w:t>
            </w:r>
          </w:p>
          <w:p>
            <w:pPr>
              <w:spacing w:line="360" w:lineRule="auto"/>
              <w:jc w:val="center"/>
              <w:rPr>
                <w:sz w:val="24"/>
              </w:rPr>
            </w:pPr>
            <w:r>
              <w:rPr>
                <w:rFonts w:hint="eastAsia"/>
                <w:sz w:val="24"/>
              </w:rPr>
              <w:t>经历</w:t>
            </w:r>
          </w:p>
          <w:p>
            <w:pPr>
              <w:spacing w:line="360" w:lineRule="auto"/>
              <w:jc w:val="center"/>
              <w:rPr>
                <w:sz w:val="24"/>
              </w:rPr>
            </w:pPr>
            <w:r>
              <w:rPr>
                <w:rFonts w:hint="eastAsia"/>
                <w:sz w:val="18"/>
                <w:szCs w:val="18"/>
              </w:rPr>
              <w:t>（自大学起）</w:t>
            </w:r>
          </w:p>
        </w:tc>
        <w:tc>
          <w:tcPr>
            <w:tcW w:w="2880" w:type="dxa"/>
            <w:gridSpan w:val="2"/>
            <w:vAlign w:val="center"/>
          </w:tcPr>
          <w:p>
            <w:pPr>
              <w:spacing w:line="360" w:lineRule="auto"/>
              <w:jc w:val="center"/>
              <w:rPr>
                <w:sz w:val="24"/>
              </w:rPr>
            </w:pPr>
            <w:r>
              <w:rPr>
                <w:rFonts w:hint="eastAsia"/>
                <w:sz w:val="24"/>
              </w:rPr>
              <w:t>时间</w:t>
            </w:r>
          </w:p>
        </w:tc>
        <w:tc>
          <w:tcPr>
            <w:tcW w:w="5888" w:type="dxa"/>
            <w:gridSpan w:val="4"/>
            <w:vAlign w:val="center"/>
          </w:tcPr>
          <w:p>
            <w:pPr>
              <w:spacing w:line="360" w:lineRule="auto"/>
              <w:jc w:val="center"/>
              <w:rPr>
                <w:sz w:val="24"/>
              </w:rPr>
            </w:pPr>
            <w:r>
              <w:rPr>
                <w:rFonts w:hint="eastAsia"/>
                <w:sz w:val="24"/>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60" w:type="dxa"/>
            <w:vMerge w:val="continue"/>
            <w:vAlign w:val="center"/>
          </w:tcPr>
          <w:p>
            <w:pPr>
              <w:spacing w:line="360" w:lineRule="auto"/>
              <w:jc w:val="center"/>
              <w:rPr>
                <w:sz w:val="24"/>
              </w:rPr>
            </w:pPr>
          </w:p>
        </w:tc>
        <w:tc>
          <w:tcPr>
            <w:tcW w:w="2880" w:type="dxa"/>
            <w:gridSpan w:val="2"/>
            <w:vAlign w:val="center"/>
          </w:tcPr>
          <w:p>
            <w:pPr>
              <w:spacing w:line="360" w:lineRule="auto"/>
              <w:jc w:val="center"/>
              <w:rPr>
                <w:sz w:val="24"/>
              </w:rPr>
            </w:pPr>
          </w:p>
        </w:tc>
        <w:tc>
          <w:tcPr>
            <w:tcW w:w="5888" w:type="dxa"/>
            <w:gridSpan w:val="4"/>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260" w:type="dxa"/>
            <w:vMerge w:val="continue"/>
            <w:vAlign w:val="center"/>
          </w:tcPr>
          <w:p>
            <w:pPr>
              <w:spacing w:line="360" w:lineRule="auto"/>
              <w:jc w:val="center"/>
              <w:rPr>
                <w:sz w:val="24"/>
              </w:rPr>
            </w:pPr>
          </w:p>
        </w:tc>
        <w:tc>
          <w:tcPr>
            <w:tcW w:w="2880" w:type="dxa"/>
            <w:gridSpan w:val="2"/>
            <w:vAlign w:val="center"/>
          </w:tcPr>
          <w:p>
            <w:pPr>
              <w:spacing w:line="360" w:lineRule="auto"/>
              <w:jc w:val="center"/>
              <w:rPr>
                <w:sz w:val="24"/>
              </w:rPr>
            </w:pPr>
          </w:p>
        </w:tc>
        <w:tc>
          <w:tcPr>
            <w:tcW w:w="5888" w:type="dxa"/>
            <w:gridSpan w:val="4"/>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60" w:type="dxa"/>
            <w:vMerge w:val="continue"/>
            <w:vAlign w:val="center"/>
          </w:tcPr>
          <w:p>
            <w:pPr>
              <w:spacing w:line="360" w:lineRule="auto"/>
              <w:jc w:val="center"/>
              <w:rPr>
                <w:sz w:val="24"/>
              </w:rPr>
            </w:pPr>
          </w:p>
        </w:tc>
        <w:tc>
          <w:tcPr>
            <w:tcW w:w="2880" w:type="dxa"/>
            <w:gridSpan w:val="2"/>
            <w:vAlign w:val="center"/>
          </w:tcPr>
          <w:p>
            <w:pPr>
              <w:spacing w:line="360" w:lineRule="auto"/>
              <w:jc w:val="center"/>
              <w:rPr>
                <w:sz w:val="24"/>
              </w:rPr>
            </w:pPr>
          </w:p>
        </w:tc>
        <w:tc>
          <w:tcPr>
            <w:tcW w:w="5888" w:type="dxa"/>
            <w:gridSpan w:val="4"/>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60" w:type="dxa"/>
            <w:vMerge w:val="restart"/>
            <w:vAlign w:val="center"/>
          </w:tcPr>
          <w:p>
            <w:pPr>
              <w:spacing w:line="360" w:lineRule="auto"/>
              <w:jc w:val="center"/>
              <w:rPr>
                <w:sz w:val="24"/>
              </w:rPr>
            </w:pPr>
            <w:r>
              <w:rPr>
                <w:rFonts w:hint="eastAsia"/>
                <w:sz w:val="24"/>
              </w:rPr>
              <w:t>家庭</w:t>
            </w:r>
          </w:p>
          <w:p>
            <w:pPr>
              <w:spacing w:line="360" w:lineRule="auto"/>
              <w:jc w:val="center"/>
              <w:rPr>
                <w:sz w:val="24"/>
              </w:rPr>
            </w:pPr>
            <w:r>
              <w:rPr>
                <w:rFonts w:hint="eastAsia"/>
                <w:sz w:val="24"/>
              </w:rPr>
              <w:t>主要</w:t>
            </w:r>
          </w:p>
          <w:p>
            <w:pPr>
              <w:spacing w:line="360" w:lineRule="auto"/>
              <w:jc w:val="center"/>
              <w:rPr>
                <w:sz w:val="24"/>
              </w:rPr>
            </w:pPr>
            <w:r>
              <w:rPr>
                <w:rFonts w:hint="eastAsia"/>
                <w:sz w:val="24"/>
              </w:rPr>
              <w:t>成员</w:t>
            </w:r>
          </w:p>
        </w:tc>
        <w:tc>
          <w:tcPr>
            <w:tcW w:w="1440" w:type="dxa"/>
            <w:vAlign w:val="center"/>
          </w:tcPr>
          <w:p>
            <w:pPr>
              <w:spacing w:line="360" w:lineRule="auto"/>
              <w:jc w:val="center"/>
              <w:rPr>
                <w:sz w:val="24"/>
              </w:rPr>
            </w:pPr>
            <w:r>
              <w:rPr>
                <w:rFonts w:hint="eastAsia"/>
                <w:sz w:val="24"/>
              </w:rPr>
              <w:t>称呼</w:t>
            </w:r>
          </w:p>
        </w:tc>
        <w:tc>
          <w:tcPr>
            <w:tcW w:w="1440" w:type="dxa"/>
            <w:vAlign w:val="center"/>
          </w:tcPr>
          <w:p>
            <w:pPr>
              <w:spacing w:line="360" w:lineRule="auto"/>
              <w:jc w:val="center"/>
              <w:rPr>
                <w:sz w:val="24"/>
              </w:rPr>
            </w:pPr>
            <w:r>
              <w:rPr>
                <w:rFonts w:hint="eastAsia"/>
                <w:sz w:val="24"/>
              </w:rPr>
              <w:t>姓名</w:t>
            </w:r>
          </w:p>
        </w:tc>
        <w:tc>
          <w:tcPr>
            <w:tcW w:w="1620" w:type="dxa"/>
            <w:vAlign w:val="center"/>
          </w:tcPr>
          <w:p>
            <w:pPr>
              <w:spacing w:line="360" w:lineRule="auto"/>
              <w:jc w:val="center"/>
              <w:rPr>
                <w:sz w:val="24"/>
              </w:rPr>
            </w:pPr>
            <w:r>
              <w:rPr>
                <w:rFonts w:hint="eastAsia"/>
                <w:sz w:val="24"/>
              </w:rPr>
              <w:t>职业</w:t>
            </w:r>
          </w:p>
        </w:tc>
        <w:tc>
          <w:tcPr>
            <w:tcW w:w="4268" w:type="dxa"/>
            <w:gridSpan w:val="3"/>
            <w:vAlign w:val="center"/>
          </w:tcPr>
          <w:p>
            <w:pPr>
              <w:spacing w:line="360" w:lineRule="auto"/>
              <w:jc w:val="center"/>
              <w:rPr>
                <w:sz w:val="24"/>
              </w:rPr>
            </w:pPr>
            <w:r>
              <w:rPr>
                <w:rFonts w:hint="eastAsia"/>
                <w:sz w:val="24"/>
              </w:rPr>
              <w:t>工作地址及单位名称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60" w:type="dxa"/>
            <w:vMerge w:val="continue"/>
            <w:vAlign w:val="center"/>
          </w:tcPr>
          <w:p>
            <w:pPr>
              <w:spacing w:line="360" w:lineRule="auto"/>
              <w:jc w:val="center"/>
              <w:rPr>
                <w:sz w:val="24"/>
              </w:rPr>
            </w:pPr>
          </w:p>
        </w:tc>
        <w:tc>
          <w:tcPr>
            <w:tcW w:w="1440" w:type="dxa"/>
            <w:vAlign w:val="center"/>
          </w:tcPr>
          <w:p>
            <w:pPr>
              <w:spacing w:line="360" w:lineRule="auto"/>
              <w:jc w:val="center"/>
              <w:rPr>
                <w:sz w:val="24"/>
              </w:rPr>
            </w:pPr>
          </w:p>
        </w:tc>
        <w:tc>
          <w:tcPr>
            <w:tcW w:w="1440" w:type="dxa"/>
            <w:vAlign w:val="center"/>
          </w:tcPr>
          <w:p>
            <w:pPr>
              <w:spacing w:line="360" w:lineRule="auto"/>
              <w:jc w:val="center"/>
              <w:rPr>
                <w:sz w:val="24"/>
              </w:rPr>
            </w:pPr>
          </w:p>
        </w:tc>
        <w:tc>
          <w:tcPr>
            <w:tcW w:w="1620" w:type="dxa"/>
            <w:vAlign w:val="center"/>
          </w:tcPr>
          <w:p>
            <w:pPr>
              <w:spacing w:line="360" w:lineRule="auto"/>
              <w:jc w:val="center"/>
              <w:rPr>
                <w:sz w:val="24"/>
              </w:rPr>
            </w:pPr>
          </w:p>
        </w:tc>
        <w:tc>
          <w:tcPr>
            <w:tcW w:w="4268"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60" w:type="dxa"/>
            <w:vMerge w:val="continue"/>
            <w:vAlign w:val="center"/>
          </w:tcPr>
          <w:p>
            <w:pPr>
              <w:spacing w:line="360" w:lineRule="auto"/>
              <w:jc w:val="center"/>
              <w:rPr>
                <w:sz w:val="24"/>
              </w:rPr>
            </w:pPr>
          </w:p>
        </w:tc>
        <w:tc>
          <w:tcPr>
            <w:tcW w:w="1440" w:type="dxa"/>
            <w:vAlign w:val="center"/>
          </w:tcPr>
          <w:p>
            <w:pPr>
              <w:spacing w:line="360" w:lineRule="auto"/>
              <w:jc w:val="center"/>
              <w:rPr>
                <w:sz w:val="24"/>
              </w:rPr>
            </w:pPr>
          </w:p>
        </w:tc>
        <w:tc>
          <w:tcPr>
            <w:tcW w:w="1440" w:type="dxa"/>
            <w:vAlign w:val="center"/>
          </w:tcPr>
          <w:p>
            <w:pPr>
              <w:spacing w:line="360" w:lineRule="auto"/>
              <w:jc w:val="center"/>
              <w:rPr>
                <w:sz w:val="24"/>
              </w:rPr>
            </w:pPr>
          </w:p>
        </w:tc>
        <w:tc>
          <w:tcPr>
            <w:tcW w:w="1620" w:type="dxa"/>
            <w:vAlign w:val="center"/>
          </w:tcPr>
          <w:p>
            <w:pPr>
              <w:spacing w:line="360" w:lineRule="auto"/>
              <w:jc w:val="center"/>
              <w:rPr>
                <w:sz w:val="24"/>
              </w:rPr>
            </w:pPr>
          </w:p>
        </w:tc>
        <w:tc>
          <w:tcPr>
            <w:tcW w:w="4268"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60" w:type="dxa"/>
            <w:vMerge w:val="continue"/>
            <w:vAlign w:val="center"/>
          </w:tcPr>
          <w:p>
            <w:pPr>
              <w:spacing w:line="360" w:lineRule="auto"/>
              <w:jc w:val="center"/>
              <w:rPr>
                <w:sz w:val="24"/>
              </w:rPr>
            </w:pPr>
          </w:p>
        </w:tc>
        <w:tc>
          <w:tcPr>
            <w:tcW w:w="1440" w:type="dxa"/>
            <w:vAlign w:val="center"/>
          </w:tcPr>
          <w:p>
            <w:pPr>
              <w:spacing w:line="360" w:lineRule="auto"/>
              <w:jc w:val="center"/>
              <w:rPr>
                <w:sz w:val="24"/>
              </w:rPr>
            </w:pPr>
          </w:p>
        </w:tc>
        <w:tc>
          <w:tcPr>
            <w:tcW w:w="1440" w:type="dxa"/>
            <w:vAlign w:val="center"/>
          </w:tcPr>
          <w:p>
            <w:pPr>
              <w:spacing w:line="360" w:lineRule="auto"/>
              <w:jc w:val="center"/>
              <w:rPr>
                <w:sz w:val="24"/>
              </w:rPr>
            </w:pPr>
          </w:p>
        </w:tc>
        <w:tc>
          <w:tcPr>
            <w:tcW w:w="1620" w:type="dxa"/>
            <w:vAlign w:val="center"/>
          </w:tcPr>
          <w:p>
            <w:pPr>
              <w:spacing w:line="360" w:lineRule="auto"/>
              <w:jc w:val="center"/>
              <w:rPr>
                <w:sz w:val="24"/>
              </w:rPr>
            </w:pPr>
          </w:p>
        </w:tc>
        <w:tc>
          <w:tcPr>
            <w:tcW w:w="4268" w:type="dxa"/>
            <w:gridSpan w:val="3"/>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1260" w:type="dxa"/>
            <w:vAlign w:val="center"/>
          </w:tcPr>
          <w:p>
            <w:pPr>
              <w:spacing w:line="360" w:lineRule="auto"/>
              <w:jc w:val="center"/>
              <w:rPr>
                <w:sz w:val="24"/>
              </w:rPr>
            </w:pPr>
            <w:r>
              <w:rPr>
                <w:rFonts w:hint="eastAsia"/>
                <w:sz w:val="24"/>
              </w:rPr>
              <w:t>有何</w:t>
            </w:r>
          </w:p>
          <w:p>
            <w:pPr>
              <w:spacing w:line="360" w:lineRule="auto"/>
              <w:jc w:val="center"/>
              <w:rPr>
                <w:sz w:val="24"/>
              </w:rPr>
            </w:pPr>
            <w:r>
              <w:rPr>
                <w:rFonts w:hint="eastAsia"/>
                <w:sz w:val="24"/>
              </w:rPr>
              <w:t>特长及</w:t>
            </w:r>
          </w:p>
          <w:p>
            <w:pPr>
              <w:spacing w:line="360" w:lineRule="auto"/>
              <w:jc w:val="center"/>
              <w:rPr>
                <w:sz w:val="24"/>
              </w:rPr>
            </w:pPr>
            <w:r>
              <w:rPr>
                <w:rFonts w:hint="eastAsia"/>
                <w:sz w:val="24"/>
              </w:rPr>
              <w:t>奖惩情况</w:t>
            </w:r>
          </w:p>
        </w:tc>
        <w:tc>
          <w:tcPr>
            <w:tcW w:w="8768" w:type="dxa"/>
            <w:gridSpan w:val="6"/>
            <w:vAlign w:val="center"/>
          </w:tcPr>
          <w:p>
            <w:pPr>
              <w:spacing w:line="360" w:lineRule="auto"/>
              <w:jc w:val="left"/>
              <w:rPr>
                <w:rFonts w:ascii="宋体" w:hAnsi="宋体"/>
                <w:sz w:val="24"/>
              </w:rPr>
            </w:pPr>
          </w:p>
        </w:tc>
      </w:tr>
    </w:tbl>
    <w:p>
      <w:pPr>
        <w:spacing w:line="360" w:lineRule="auto"/>
        <w:jc w:val="left"/>
        <w:rPr>
          <w:rFonts w:ascii="仿宋_GB2312" w:eastAsia="仿宋_GB2312"/>
          <w:szCs w:val="21"/>
        </w:rPr>
      </w:pPr>
      <w:r>
        <w:rPr>
          <w:rFonts w:hint="eastAsia" w:ascii="仿宋_GB2312" w:eastAsia="仿宋_GB2312"/>
          <w:szCs w:val="21"/>
        </w:rPr>
        <w:t>说明</w:t>
      </w:r>
      <w:r>
        <w:rPr>
          <w:rFonts w:hint="eastAsia" w:ascii="仿宋_GB2312" w:eastAsia="仿宋_GB2312"/>
          <w:b/>
          <w:szCs w:val="21"/>
        </w:rPr>
        <w:t>：</w:t>
      </w:r>
      <w:r>
        <w:rPr>
          <w:rFonts w:hint="eastAsia" w:ascii="仿宋_GB2312" w:eastAsia="仿宋_GB2312"/>
          <w:szCs w:val="21"/>
        </w:rPr>
        <w:t>1.此表用黑色水钢笔或圆珠笔填写。</w:t>
      </w:r>
    </w:p>
    <w:p>
      <w:pPr>
        <w:spacing w:line="360" w:lineRule="auto"/>
        <w:ind w:firstLine="630" w:firstLineChars="300"/>
        <w:jc w:val="left"/>
        <w:rPr>
          <w:rFonts w:ascii="仿宋_GB2312" w:eastAsia="仿宋_GB2312"/>
          <w:szCs w:val="21"/>
        </w:rPr>
      </w:pPr>
      <w:r>
        <w:rPr>
          <w:rFonts w:hint="eastAsia" w:ascii="仿宋_GB2312" w:eastAsia="仿宋_GB2312"/>
          <w:szCs w:val="21"/>
        </w:rPr>
        <w:t>2.此表复印有效。</w:t>
      </w:r>
    </w:p>
    <w:p>
      <w:pPr>
        <w:spacing w:line="360" w:lineRule="auto"/>
        <w:jc w:val="left"/>
        <w:rPr>
          <w:rFonts w:ascii="仿宋_GB2312" w:eastAsia="仿宋_GB2312"/>
          <w:b/>
          <w:bCs/>
          <w:sz w:val="28"/>
          <w:szCs w:val="28"/>
        </w:rPr>
      </w:pPr>
      <w:r>
        <w:rPr>
          <w:rFonts w:hint="eastAsia" w:ascii="仿宋_GB2312" w:eastAsia="仿宋_GB2312"/>
          <w:b/>
          <w:bCs/>
          <w:sz w:val="28"/>
          <w:szCs w:val="28"/>
        </w:rPr>
        <w:t>附件2</w:t>
      </w:r>
    </w:p>
    <w:p>
      <w:pPr>
        <w:spacing w:line="360" w:lineRule="auto"/>
        <w:jc w:val="left"/>
        <w:rPr>
          <w:rFonts w:ascii="华文中宋" w:hAnsi="华文中宋" w:eastAsia="华文中宋" w:cs="华文中宋"/>
          <w:b/>
          <w:bCs/>
          <w:sz w:val="36"/>
          <w:szCs w:val="36"/>
        </w:rPr>
      </w:pPr>
    </w:p>
    <w:p>
      <w:pPr>
        <w:spacing w:line="360" w:lineRule="auto"/>
        <w:jc w:val="center"/>
        <w:rPr>
          <w:rFonts w:ascii="宋体" w:hAnsi="宋体" w:cs="宋体"/>
          <w:b/>
          <w:bCs/>
          <w:sz w:val="40"/>
          <w:szCs w:val="40"/>
        </w:rPr>
      </w:pPr>
      <w:r>
        <w:rPr>
          <w:rFonts w:hint="eastAsia" w:ascii="宋体" w:hAnsi="宋体" w:cs="宋体"/>
          <w:b/>
          <w:bCs/>
          <w:sz w:val="40"/>
          <w:szCs w:val="40"/>
        </w:rPr>
        <w:t>报名材料清单</w:t>
      </w:r>
    </w:p>
    <w:p>
      <w:pPr>
        <w:spacing w:line="360" w:lineRule="auto"/>
        <w:jc w:val="center"/>
        <w:rPr>
          <w:rFonts w:ascii="宋体" w:hAnsi="宋体" w:cs="宋体"/>
          <w:b/>
          <w:bCs/>
          <w:sz w:val="28"/>
          <w:szCs w:val="28"/>
        </w:rPr>
      </w:pPr>
    </w:p>
    <w:p>
      <w:pPr>
        <w:spacing w:line="360" w:lineRule="auto"/>
        <w:ind w:firstLine="480" w:firstLineChars="200"/>
        <w:rPr>
          <w:rFonts w:ascii="宋体" w:hAnsi="宋体" w:cs="宋体"/>
          <w:sz w:val="24"/>
        </w:rPr>
      </w:pPr>
      <w:r>
        <w:rPr>
          <w:rFonts w:hint="eastAsia" w:ascii="宋体" w:hAnsi="宋体" w:cs="宋体"/>
          <w:sz w:val="24"/>
        </w:rPr>
        <w:t>1．镇海中学南浔分校202</w:t>
      </w:r>
      <w:r>
        <w:rPr>
          <w:rFonts w:ascii="宋体" w:hAnsi="宋体" w:cs="宋体"/>
          <w:sz w:val="24"/>
        </w:rPr>
        <w:t>2</w:t>
      </w:r>
      <w:r>
        <w:rPr>
          <w:rFonts w:hint="eastAsia" w:ascii="宋体" w:hAnsi="宋体" w:cs="宋体"/>
          <w:sz w:val="24"/>
        </w:rPr>
        <w:t>年教师招聘报名表；</w:t>
      </w:r>
    </w:p>
    <w:p>
      <w:pPr>
        <w:spacing w:line="360" w:lineRule="auto"/>
        <w:ind w:firstLine="480" w:firstLineChars="200"/>
        <w:rPr>
          <w:rFonts w:ascii="宋体" w:hAnsi="宋体" w:eastAsia="宋体" w:cs="宋体"/>
          <w:sz w:val="24"/>
          <w:szCs w:val="24"/>
        </w:rPr>
      </w:pPr>
      <w:r>
        <w:rPr>
          <w:rFonts w:hint="eastAsia" w:ascii="宋体" w:hAnsi="宋体" w:cs="宋体"/>
          <w:sz w:val="24"/>
        </w:rPr>
        <w:t>2．身份证（正反面）、户口簿（首页、户主页、本人页）、学生证等证件复印件；</w:t>
      </w:r>
    </w:p>
    <w:p>
      <w:pPr>
        <w:spacing w:line="360" w:lineRule="auto"/>
        <w:ind w:firstLine="480" w:firstLineChars="200"/>
        <w:rPr>
          <w:rFonts w:ascii="宋体" w:hAnsi="宋体" w:cs="宋体"/>
          <w:sz w:val="24"/>
        </w:rPr>
      </w:pPr>
      <w:r>
        <w:rPr>
          <w:rFonts w:hint="eastAsia" w:ascii="宋体" w:hAnsi="宋体" w:cs="宋体"/>
          <w:sz w:val="24"/>
        </w:rPr>
        <w:t>3．学历、专业证明的复印件；</w:t>
      </w:r>
    </w:p>
    <w:p>
      <w:pPr>
        <w:spacing w:line="360" w:lineRule="auto"/>
        <w:ind w:firstLine="480" w:firstLineChars="200"/>
        <w:rPr>
          <w:rFonts w:ascii="宋体" w:hAnsi="宋体" w:cs="宋体"/>
          <w:sz w:val="24"/>
        </w:rPr>
      </w:pPr>
      <w:r>
        <w:rPr>
          <w:rFonts w:hint="eastAsia" w:ascii="宋体" w:hAnsi="宋体" w:cs="宋体"/>
          <w:sz w:val="24"/>
        </w:rPr>
        <w:t>4. 普通话等级证书、教师资格证（尚未拿到教师资格证的可提供国考成绩单）；</w:t>
      </w:r>
    </w:p>
    <w:p>
      <w:pPr>
        <w:spacing w:line="360" w:lineRule="auto"/>
        <w:ind w:firstLine="480" w:firstLineChars="200"/>
        <w:rPr>
          <w:rFonts w:ascii="宋体" w:hAnsi="宋体" w:cs="宋体"/>
          <w:sz w:val="24"/>
        </w:rPr>
      </w:pPr>
      <w:r>
        <w:rPr>
          <w:rFonts w:hint="eastAsia" w:ascii="宋体" w:hAnsi="宋体" w:cs="宋体"/>
          <w:sz w:val="24"/>
        </w:rPr>
        <w:t>5．高校期间获得的省优、校优、三好学生、各类奖学金、学子英才奖、各类各级竞赛等获奖证书、学习成果及其他能证明符合报名条件材料的复印件或学校证明。</w:t>
      </w:r>
    </w:p>
    <w:p>
      <w:pPr>
        <w:spacing w:line="360" w:lineRule="auto"/>
        <w:ind w:firstLine="600" w:firstLineChars="200"/>
        <w:rPr>
          <w:sz w:val="30"/>
          <w:szCs w:val="30"/>
        </w:rPr>
      </w:pPr>
    </w:p>
    <w:sectPr>
      <w:pgSz w:w="11906" w:h="16838"/>
      <w:pgMar w:top="1304" w:right="1800" w:bottom="130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75B5"/>
    <w:rsid w:val="00000B71"/>
    <w:rsid w:val="00004CD1"/>
    <w:rsid w:val="00023067"/>
    <w:rsid w:val="000358E3"/>
    <w:rsid w:val="000475B5"/>
    <w:rsid w:val="00051631"/>
    <w:rsid w:val="00061298"/>
    <w:rsid w:val="00066F38"/>
    <w:rsid w:val="00067382"/>
    <w:rsid w:val="000745D4"/>
    <w:rsid w:val="00076721"/>
    <w:rsid w:val="0007793F"/>
    <w:rsid w:val="00087477"/>
    <w:rsid w:val="00093DC7"/>
    <w:rsid w:val="000D6631"/>
    <w:rsid w:val="0015173A"/>
    <w:rsid w:val="00162430"/>
    <w:rsid w:val="00182EA5"/>
    <w:rsid w:val="001A7CFF"/>
    <w:rsid w:val="001B62A2"/>
    <w:rsid w:val="001D6A25"/>
    <w:rsid w:val="001F21CD"/>
    <w:rsid w:val="002117FE"/>
    <w:rsid w:val="00236AFD"/>
    <w:rsid w:val="002871EE"/>
    <w:rsid w:val="002A19AF"/>
    <w:rsid w:val="0036140C"/>
    <w:rsid w:val="003726FE"/>
    <w:rsid w:val="0037797D"/>
    <w:rsid w:val="003B5657"/>
    <w:rsid w:val="0040013A"/>
    <w:rsid w:val="00404AAF"/>
    <w:rsid w:val="004062FF"/>
    <w:rsid w:val="00457937"/>
    <w:rsid w:val="00464A1F"/>
    <w:rsid w:val="00467B08"/>
    <w:rsid w:val="00484361"/>
    <w:rsid w:val="00492DED"/>
    <w:rsid w:val="004A35B3"/>
    <w:rsid w:val="004E1BCC"/>
    <w:rsid w:val="004E5B11"/>
    <w:rsid w:val="0050646D"/>
    <w:rsid w:val="00511BDF"/>
    <w:rsid w:val="00513B99"/>
    <w:rsid w:val="00530771"/>
    <w:rsid w:val="005548A8"/>
    <w:rsid w:val="0056000C"/>
    <w:rsid w:val="00561E07"/>
    <w:rsid w:val="00585DE6"/>
    <w:rsid w:val="005D19DA"/>
    <w:rsid w:val="005E2030"/>
    <w:rsid w:val="00600E9F"/>
    <w:rsid w:val="0061546B"/>
    <w:rsid w:val="0061777E"/>
    <w:rsid w:val="006223C7"/>
    <w:rsid w:val="00661633"/>
    <w:rsid w:val="00661D6D"/>
    <w:rsid w:val="00663361"/>
    <w:rsid w:val="00666585"/>
    <w:rsid w:val="006E216E"/>
    <w:rsid w:val="006F052B"/>
    <w:rsid w:val="0070087A"/>
    <w:rsid w:val="00711347"/>
    <w:rsid w:val="00721DE6"/>
    <w:rsid w:val="00755B20"/>
    <w:rsid w:val="007740CE"/>
    <w:rsid w:val="007A2C84"/>
    <w:rsid w:val="007B50E6"/>
    <w:rsid w:val="007B6A0E"/>
    <w:rsid w:val="007C142C"/>
    <w:rsid w:val="0084129B"/>
    <w:rsid w:val="0084740B"/>
    <w:rsid w:val="00857862"/>
    <w:rsid w:val="00862972"/>
    <w:rsid w:val="00862D12"/>
    <w:rsid w:val="0088244C"/>
    <w:rsid w:val="00897A45"/>
    <w:rsid w:val="008B4D41"/>
    <w:rsid w:val="008C21B9"/>
    <w:rsid w:val="008E7EFC"/>
    <w:rsid w:val="00903D30"/>
    <w:rsid w:val="00920F98"/>
    <w:rsid w:val="00926E5F"/>
    <w:rsid w:val="00947135"/>
    <w:rsid w:val="009705C5"/>
    <w:rsid w:val="009B5A26"/>
    <w:rsid w:val="009C079E"/>
    <w:rsid w:val="00A05D00"/>
    <w:rsid w:val="00A3048E"/>
    <w:rsid w:val="00A44886"/>
    <w:rsid w:val="00A8602A"/>
    <w:rsid w:val="00AC65A3"/>
    <w:rsid w:val="00AD4B71"/>
    <w:rsid w:val="00AE452A"/>
    <w:rsid w:val="00B0580D"/>
    <w:rsid w:val="00B13F24"/>
    <w:rsid w:val="00B34E06"/>
    <w:rsid w:val="00B53F20"/>
    <w:rsid w:val="00BE2FD5"/>
    <w:rsid w:val="00C151EF"/>
    <w:rsid w:val="00C16C93"/>
    <w:rsid w:val="00C9407E"/>
    <w:rsid w:val="00C95739"/>
    <w:rsid w:val="00CB057F"/>
    <w:rsid w:val="00CC255A"/>
    <w:rsid w:val="00D664C9"/>
    <w:rsid w:val="00D87444"/>
    <w:rsid w:val="00DB1E56"/>
    <w:rsid w:val="00DC0499"/>
    <w:rsid w:val="00DD607D"/>
    <w:rsid w:val="00DD6BE3"/>
    <w:rsid w:val="00E10B51"/>
    <w:rsid w:val="00E124A0"/>
    <w:rsid w:val="00E2373B"/>
    <w:rsid w:val="00E43684"/>
    <w:rsid w:val="00E621FE"/>
    <w:rsid w:val="00E75B32"/>
    <w:rsid w:val="00E87EC4"/>
    <w:rsid w:val="00E901D8"/>
    <w:rsid w:val="00E915F3"/>
    <w:rsid w:val="00EA3A4A"/>
    <w:rsid w:val="00EC4D1B"/>
    <w:rsid w:val="00ED2F06"/>
    <w:rsid w:val="00EE1363"/>
    <w:rsid w:val="00EF0F7E"/>
    <w:rsid w:val="00EF7BCC"/>
    <w:rsid w:val="00F0169E"/>
    <w:rsid w:val="00F053FE"/>
    <w:rsid w:val="00F06B90"/>
    <w:rsid w:val="00F07C3F"/>
    <w:rsid w:val="00F23A10"/>
    <w:rsid w:val="00F4700B"/>
    <w:rsid w:val="00FA2CD4"/>
    <w:rsid w:val="00FF42FB"/>
    <w:rsid w:val="06B26ED6"/>
    <w:rsid w:val="10E26112"/>
    <w:rsid w:val="14B638CC"/>
    <w:rsid w:val="1D991E80"/>
    <w:rsid w:val="1F754287"/>
    <w:rsid w:val="24145FD6"/>
    <w:rsid w:val="2BD4581F"/>
    <w:rsid w:val="2C196A87"/>
    <w:rsid w:val="31996AA0"/>
    <w:rsid w:val="31FA5BC4"/>
    <w:rsid w:val="3A0B206C"/>
    <w:rsid w:val="46000B03"/>
    <w:rsid w:val="5A394804"/>
    <w:rsid w:val="619873DF"/>
    <w:rsid w:val="61AC3DB4"/>
    <w:rsid w:val="63FD0C18"/>
    <w:rsid w:val="646C240F"/>
    <w:rsid w:val="697A6A2A"/>
    <w:rsid w:val="6ADC6DF3"/>
    <w:rsid w:val="6E4458D4"/>
    <w:rsid w:val="7BA270D1"/>
    <w:rsid w:val="7F394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rPr>
  </w:style>
  <w:style w:type="paragraph" w:styleId="11">
    <w:name w:val="List Paragraph"/>
    <w:basedOn w:val="1"/>
    <w:qFormat/>
    <w:uiPriority w:val="34"/>
    <w:pPr>
      <w:ind w:firstLine="420" w:firstLineChars="200"/>
    </w:p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character" w:customStyle="1" w:styleId="14">
    <w:name w:val="NormalCharacter"/>
    <w:semiHidden/>
    <w:qFormat/>
    <w:uiPriority w:val="0"/>
  </w:style>
  <w:style w:type="character" w:customStyle="1" w:styleId="15">
    <w:name w:val="批注框文本 字符"/>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513</Words>
  <Characters>2926</Characters>
  <Lines>24</Lines>
  <Paragraphs>6</Paragraphs>
  <TotalTime>1</TotalTime>
  <ScaleCrop>false</ScaleCrop>
  <LinksUpToDate>false</LinksUpToDate>
  <CharactersWithSpaces>3433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2018-10-23T23:25:00Z</dcterms:created>
  <dc:creator>信息中心</dc:creator>
  <cp:lastModifiedBy>Admin</cp:lastModifiedBy>
  <cp:lastPrinted>2021-08-16T09:08:00Z</cp:lastPrinted>
  <dcterms:modified xsi:type="dcterms:W3CDTF">2021-09-08T06:12:44Z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7B10531936CB434B8157E78E96860A10</vt:lpwstr>
  </property>
</Properties>
</file>