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Cs/>
          <w:w w:val="95"/>
          <w:sz w:val="32"/>
          <w:szCs w:val="32"/>
        </w:rPr>
      </w:pPr>
      <w:r>
        <w:rPr>
          <w:rFonts w:hint="eastAsia" w:ascii="黑体" w:hAnsi="黑体" w:eastAsia="黑体"/>
          <w:bCs/>
          <w:w w:val="95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atLeast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36"/>
          <w:szCs w:val="36"/>
        </w:rPr>
        <w:t>2021年泉州市疾病预防控制中心公开招聘高级职称工作人员岗位信息表</w:t>
      </w:r>
    </w:p>
    <w:bookmarkEnd w:id="0"/>
    <w:p>
      <w:pPr>
        <w:widowControl/>
        <w:shd w:val="clear" w:color="auto" w:fill="FFFFFF"/>
        <w:spacing w:line="600" w:lineRule="atLeast"/>
        <w:jc w:val="center"/>
        <w:rPr>
          <w:rFonts w:cs="宋体" w:asciiTheme="minorEastAsia" w:hAnsiTheme="minorEastAsia" w:eastAsiaTheme="minorEastAsia"/>
          <w:b/>
          <w:color w:val="333333"/>
          <w:kern w:val="0"/>
          <w:sz w:val="30"/>
          <w:szCs w:val="30"/>
        </w:rPr>
      </w:pPr>
    </w:p>
    <w:tbl>
      <w:tblPr>
        <w:tblStyle w:val="4"/>
        <w:tblW w:w="13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16"/>
        <w:gridCol w:w="734"/>
        <w:gridCol w:w="2350"/>
        <w:gridCol w:w="583"/>
        <w:gridCol w:w="650"/>
        <w:gridCol w:w="750"/>
        <w:gridCol w:w="767"/>
        <w:gridCol w:w="816"/>
        <w:gridCol w:w="1034"/>
        <w:gridCol w:w="3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岗位代码</w:t>
            </w:r>
          </w:p>
        </w:tc>
        <w:tc>
          <w:tcPr>
            <w:tcW w:w="13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73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招聘人数</w:t>
            </w:r>
          </w:p>
        </w:tc>
        <w:tc>
          <w:tcPr>
            <w:tcW w:w="235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5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</w:t>
            </w:r>
          </w:p>
        </w:tc>
        <w:tc>
          <w:tcPr>
            <w:tcW w:w="75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学历类别</w:t>
            </w:r>
          </w:p>
        </w:tc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3269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7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1316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专业技术（职业卫生岗位）</w:t>
            </w:r>
          </w:p>
        </w:tc>
        <w:tc>
          <w:tcPr>
            <w:tcW w:w="7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35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具有正高职称年龄在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>周岁及以下；具有副高职称年龄在</w:t>
            </w:r>
            <w:r>
              <w:rPr>
                <w:rFonts w:ascii="宋体" w:hAnsi="宋体"/>
                <w:szCs w:val="21"/>
              </w:rPr>
              <w:t>45</w:t>
            </w:r>
            <w:r>
              <w:rPr>
                <w:rFonts w:hint="eastAsia" w:ascii="宋体" w:hAnsi="宋体"/>
                <w:szCs w:val="21"/>
              </w:rPr>
              <w:t>周岁及以下</w:t>
            </w:r>
          </w:p>
        </w:tc>
        <w:tc>
          <w:tcPr>
            <w:tcW w:w="58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本科及以上</w:t>
            </w:r>
          </w:p>
        </w:tc>
        <w:tc>
          <w:tcPr>
            <w:tcW w:w="81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学士及以上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  医学</w:t>
            </w:r>
          </w:p>
        </w:tc>
        <w:tc>
          <w:tcPr>
            <w:tcW w:w="3269" w:type="dxa"/>
            <w:vAlign w:val="center"/>
          </w:tcPr>
          <w:p>
            <w:pPr>
              <w:spacing w:line="52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具有临床内科副主任医师及以上专业技术任职资格，且具有职业病诊断医师资格、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年及以上职业病诊断工作经验。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71A6"/>
    <w:rsid w:val="516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2021-08-31T09:10:00Z</dcterms:created>
  <dc:creator>dell</dc:creator>
  <cp:lastModifiedBy>dell</cp:lastModifiedBy>
  <dcterms:modified xsi:type="dcterms:W3CDTF">2021-08-31T09:11:34Z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7307CAA17A054818B72E66AFBDC4902D</vt:lpwstr>
  </property>
</Properties>
</file>