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1E" w:rsidRDefault="00CA431E" w:rsidP="00CA431E">
      <w:pPr>
        <w:widowControl/>
        <w:shd w:val="clear" w:color="auto" w:fill="FFFFFF"/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482EC6">
        <w:rPr>
          <w:rFonts w:ascii="仿宋" w:eastAsia="仿宋" w:hAnsi="仿宋" w:hint="eastAsia"/>
          <w:sz w:val="32"/>
          <w:szCs w:val="32"/>
        </w:rPr>
        <w:t>附件2：</w:t>
      </w:r>
    </w:p>
    <w:p w:rsidR="00CA431E" w:rsidRDefault="00CA431E" w:rsidP="00CA431E">
      <w:pPr>
        <w:spacing w:line="540" w:lineRule="exact"/>
        <w:jc w:val="center"/>
        <w:rPr>
          <w:rFonts w:ascii="方正小标宋简体" w:eastAsia="方正小标宋简体" w:hAnsi="楷体" w:cs="楷体"/>
          <w:bCs/>
          <w:sz w:val="44"/>
          <w:szCs w:val="44"/>
        </w:rPr>
      </w:pPr>
    </w:p>
    <w:p w:rsidR="00CA431E" w:rsidRPr="00A82F55" w:rsidRDefault="00CA431E" w:rsidP="00CA431E">
      <w:pPr>
        <w:spacing w:line="540" w:lineRule="exact"/>
        <w:jc w:val="center"/>
        <w:rPr>
          <w:rFonts w:ascii="方正小标宋简体" w:eastAsia="方正小标宋简体" w:hAnsi="楷体" w:cs="楷体"/>
          <w:bCs/>
          <w:sz w:val="44"/>
          <w:szCs w:val="44"/>
        </w:rPr>
      </w:pPr>
      <w:r w:rsidRPr="00A82F55">
        <w:rPr>
          <w:rFonts w:ascii="方正小标宋简体" w:eastAsia="方正小标宋简体" w:hAnsi="楷体" w:cs="楷体" w:hint="eastAsia"/>
          <w:bCs/>
          <w:sz w:val="44"/>
          <w:szCs w:val="44"/>
        </w:rPr>
        <w:t>滁州城市职业学院人才标准</w:t>
      </w:r>
    </w:p>
    <w:p w:rsidR="00CA431E" w:rsidRPr="00A82F55" w:rsidRDefault="00CA431E" w:rsidP="00CA431E">
      <w:pPr>
        <w:spacing w:line="540" w:lineRule="exact"/>
        <w:rPr>
          <w:rFonts w:ascii="楷体" w:eastAsia="楷体" w:hAnsi="楷体" w:cs="楷体"/>
          <w:b/>
          <w:bCs/>
          <w:sz w:val="32"/>
          <w:szCs w:val="32"/>
        </w:rPr>
      </w:pPr>
    </w:p>
    <w:p w:rsidR="00CA431E" w:rsidRPr="00A82F55" w:rsidRDefault="00CA431E" w:rsidP="00CA431E">
      <w:pPr>
        <w:spacing w:line="540" w:lineRule="exact"/>
        <w:ind w:firstLineChars="200" w:firstLine="640"/>
        <w:rPr>
          <w:rFonts w:ascii="黑体" w:eastAsia="黑体" w:hAnsi="黑体" w:cs="楷体"/>
          <w:bCs/>
          <w:sz w:val="32"/>
          <w:szCs w:val="32"/>
        </w:rPr>
      </w:pPr>
      <w:r w:rsidRPr="00A82F55">
        <w:rPr>
          <w:rFonts w:ascii="黑体" w:eastAsia="黑体" w:hAnsi="黑体" w:cs="楷体" w:hint="eastAsia"/>
          <w:bCs/>
          <w:sz w:val="32"/>
          <w:szCs w:val="32"/>
        </w:rPr>
        <w:t>一、基本条件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B64702">
        <w:rPr>
          <w:rFonts w:ascii="仿宋_GB2312" w:eastAsia="仿宋_GB2312" w:hAnsi="Times New Roman" w:cs="Times New Roman" w:hint="eastAsia"/>
          <w:sz w:val="32"/>
          <w:szCs w:val="32"/>
        </w:rPr>
        <w:t>.</w:t>
      </w:r>
      <w:bookmarkStart w:id="0" w:name="_GoBack"/>
      <w:bookmarkEnd w:id="0"/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热爱高等教育事业，拥护中国共产党的路线、方针和政策；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2．为人师表，品行端正，未受过任何纪律处分及刑事处罚；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B64702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具有扎实的专业知识、较高的学术水平和教育、教学能力，掌握现代教育技术技能；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B64702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A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具有良好的身心条件。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黑体" w:eastAsia="黑体" w:hAnsi="黑体" w:cs="楷体"/>
          <w:bCs/>
          <w:sz w:val="32"/>
          <w:szCs w:val="32"/>
        </w:rPr>
      </w:pPr>
      <w:r w:rsidRPr="00A82F55">
        <w:rPr>
          <w:rFonts w:ascii="黑体" w:eastAsia="黑体" w:hAnsi="黑体" w:cs="楷体" w:hint="eastAsia"/>
          <w:bCs/>
          <w:sz w:val="32"/>
          <w:szCs w:val="32"/>
        </w:rPr>
        <w:t>二、学术及专业实践条件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1.具</w:t>
      </w: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有副高级及以上专业技术职务人才。</w:t>
      </w:r>
      <w:r w:rsidRPr="00A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其中是副教授近5年来须具备下列条件之一：</w:t>
      </w:r>
    </w:p>
    <w:p w:rsidR="00CA431E" w:rsidRPr="00A82F55" w:rsidRDefault="00CA431E" w:rsidP="00CA431E">
      <w:pPr>
        <w:spacing w:line="540" w:lineRule="exact"/>
        <w:ind w:firstLineChars="150" w:firstLine="48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1）获二类教学成果特等奖、一等奖（前5名）、二等奖（前3名）、三等奖（前2名）及以上，或指导学生技能竞赛成绩突出，获三类及以上指导竞赛成果1项及以上，或获省级及以上高校教坛新秀、模范教师、优秀教师或校级及以上专业带头人、教学名师等称号。</w:t>
      </w:r>
    </w:p>
    <w:p w:rsidR="00CA431E" w:rsidRPr="00A82F55" w:rsidRDefault="00CA431E" w:rsidP="00CA431E">
      <w:pPr>
        <w:spacing w:line="540" w:lineRule="exact"/>
        <w:ind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2）公开发表本专业三类学术论文2篇及以上，或科研工作成绩突出，获三类科研奖励一等奖（前5名）、二等奖（前3名）、三等奖（第1名）及以上；或获二类及以上专业实践业绩1项及以上（专业课教师），或获省级及以上教学类竞赛前10名或三等奖及以上。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2.具有硕士研究生及以上学历学位人才。其中担任专业课教师的，须具有相关专业3年及以上企业或行业工作经历。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黑体" w:eastAsia="黑体" w:hAnsi="黑体" w:cs="楷体"/>
          <w:bCs/>
          <w:sz w:val="32"/>
          <w:szCs w:val="32"/>
        </w:rPr>
      </w:pPr>
      <w:r w:rsidRPr="00A82F55">
        <w:rPr>
          <w:rFonts w:ascii="黑体" w:eastAsia="黑体" w:hAnsi="黑体" w:cs="楷体" w:hint="eastAsia"/>
          <w:bCs/>
          <w:sz w:val="32"/>
          <w:szCs w:val="32"/>
        </w:rPr>
        <w:lastRenderedPageBreak/>
        <w:t>三、特需人才条件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1.具有非高校教师系列中级及以上专业技术职务人才：40周岁及以下，本科及以上学历，并具有相关专业5年及以上企业或行业工作经历。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2.卫生类教师岗位特需人才：护理学和医学实验技术急需专业，30周岁及以下，本科及以上学历。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3.教育服务类教师岗位特需人才：学前教育和数据科学急需专业，30周岁及以下，本科及以上学历。</w:t>
      </w:r>
    </w:p>
    <w:p w:rsidR="00CA431E" w:rsidRPr="00A82F55" w:rsidRDefault="00CA431E" w:rsidP="00CA431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82F55">
        <w:rPr>
          <w:rFonts w:ascii="仿宋_GB2312" w:eastAsia="仿宋_GB2312" w:hAnsi="Times New Roman" w:cs="Times New Roman" w:hint="eastAsia"/>
          <w:sz w:val="32"/>
          <w:szCs w:val="32"/>
        </w:rPr>
        <w:t>4.艺术类教师岗位特需人才：舞蹈表演急需专业，30周岁及以下，本科及以上学历。</w:t>
      </w:r>
    </w:p>
    <w:p w:rsidR="00CA431E" w:rsidRPr="00A82F55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A431E" w:rsidRDefault="00CA431E" w:rsidP="00CA431E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6B601E" w:rsidRPr="00CA431E" w:rsidRDefault="006B601E"/>
    <w:sectPr w:rsidR="006B601E" w:rsidRPr="00CA431E" w:rsidSect="00CA431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E1" w:rsidRDefault="00BA3AE1" w:rsidP="00CA431E">
      <w:r>
        <w:separator/>
      </w:r>
    </w:p>
  </w:endnote>
  <w:endnote w:type="continuationSeparator" w:id="0">
    <w:p w:rsidR="00BA3AE1" w:rsidRDefault="00BA3AE1" w:rsidP="00CA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E1" w:rsidRDefault="00BA3AE1" w:rsidP="00CA431E">
      <w:r>
        <w:separator/>
      </w:r>
    </w:p>
  </w:footnote>
  <w:footnote w:type="continuationSeparator" w:id="0">
    <w:p w:rsidR="00BA3AE1" w:rsidRDefault="00BA3AE1" w:rsidP="00CA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34"/>
    <w:rsid w:val="006B601E"/>
    <w:rsid w:val="009636D6"/>
    <w:rsid w:val="00B64702"/>
    <w:rsid w:val="00BA3AE1"/>
    <w:rsid w:val="00C42A34"/>
    <w:rsid w:val="00C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3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4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4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2021-09-07T08:04:00Z</dcterms:created>
  <dcterms:modified xsi:type="dcterms:W3CDTF">2021-09-07T08:08:00Z</dcterms:modified>
</cp:coreProperties>
</file>