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附件1 </w:t>
      </w:r>
    </w:p>
    <w:p>
      <w:pPr>
        <w:spacing w:line="560" w:lineRule="exact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攀枝花学院全职引进硕士研究生</w:t>
      </w: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  <w:t>岗位和条件需求一览表</w:t>
      </w:r>
    </w:p>
    <w:tbl>
      <w:tblPr>
        <w:tblStyle w:val="4"/>
        <w:tblW w:w="95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833"/>
        <w:gridCol w:w="2071"/>
        <w:gridCol w:w="2598"/>
        <w:gridCol w:w="1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需求学科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党委宣传部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马克思主义理论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思想政治教育、马克思主义中国化研究、马克思主义发展史、国外马克思主义研究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  <w:lang w:val="en-US" w:eastAsia="zh-CN"/>
              </w:rPr>
              <w:t>1.中共党员或预备党员；2.1991年1月1日以后出生；3.专业基础扎实，具有较强的写作表达能力。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基础医学院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临床医学、公共卫生与预防医学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病理学与病理生理学、内科学、流行病与卫生统计学、公共卫生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康养学院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临床医学、中医学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护理学、康复医学与理疗学、针灸推拿学、中医内科学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数学与计算机学院（大数据学院）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基础数学、应用数学、计算数学、概率论与数理统计、运筹学与控制论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土木与建筑工程学院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建筑学、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建筑设计及其理论、城市规划与设计、管理科学与工程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外国语言学及应用语言学、英语语言文学、英语笔译、英语口译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体育教育训练学、民族传统体育学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艺术学院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艺术学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  <w:lang w:val="en-US" w:eastAsia="zh-CN"/>
              </w:rPr>
              <w:t>艺术设计（视觉传达设计、环境设计、服装与服饰设计、工艺美术）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18BD"/>
    <w:rsid w:val="001C18BD"/>
    <w:rsid w:val="004431B9"/>
    <w:rsid w:val="00793DD0"/>
    <w:rsid w:val="015E2B7A"/>
    <w:rsid w:val="036A5624"/>
    <w:rsid w:val="042152F2"/>
    <w:rsid w:val="47020CBE"/>
    <w:rsid w:val="686A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48</Words>
  <Characters>280</Characters>
  <Lines>2</Lines>
  <Paragraphs>1</Paragraphs>
  <TotalTime>97</TotalTime>
  <ScaleCrop>false</ScaleCrop>
  <LinksUpToDate>false</LinksUpToDate>
  <CharactersWithSpaces>327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2021-04-02T07:52:00Z</dcterms:created>
  <dc:creator>Administrator</dc:creator>
  <cp:lastModifiedBy>张翠</cp:lastModifiedBy>
  <dcterms:modified xsi:type="dcterms:W3CDTF">2021-09-13T08:17:26Z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4E15FF64509742A5BAC1ACF5B950C34E</vt:lpwstr>
  </property>
</Properties>
</file>