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  <w:r>
        <w:rPr>
          <w:rFonts w:ascii="Calibri" w:hAnsi="Calibri" w:eastAsia="微软雅黑" w:cs="Calibri"/>
          <w:i w:val="0"/>
          <w:caps w:val="0"/>
          <w:color w:val="2E2E2E"/>
          <w:spacing w:val="0"/>
          <w:sz w:val="21"/>
          <w:szCs w:val="21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2E2E2E"/>
          <w:spacing w:val="0"/>
          <w:sz w:val="21"/>
          <w:szCs w:val="21"/>
          <w:bdr w:val="none" w:color="auto" w:sz="0" w:space="0"/>
          <w:shd w:val="clear" w:fill="FFFFFF"/>
        </w:rPr>
        <w:t>年哈尔滨市呼兰区公开招聘政府雇员计划表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</w:p>
    <w:tbl>
      <w:tblPr>
        <w:tblW w:w="13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812"/>
        <w:gridCol w:w="1055"/>
        <w:gridCol w:w="988"/>
        <w:gridCol w:w="901"/>
        <w:gridCol w:w="712"/>
        <w:gridCol w:w="552"/>
        <w:gridCol w:w="2384"/>
        <w:gridCol w:w="1046"/>
        <w:gridCol w:w="930"/>
        <w:gridCol w:w="901"/>
        <w:gridCol w:w="1250"/>
        <w:gridCol w:w="777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10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招考人数</w:t>
            </w:r>
          </w:p>
        </w:tc>
        <w:tc>
          <w:tcPr>
            <w:tcW w:w="24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报考学历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考试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一级目录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二级目录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呼兰生态环境局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雇员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大专学历及以上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展和改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革局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雇员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大专学历及以上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本岗位需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经常下乡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676D9"/>
    <w:rsid w:val="052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2021-09-14T09:52:00Z</dcterms:created>
  <dc:creator>WPS_1602297006</dc:creator>
  <cp:lastModifiedBy>WPS_1602297006</cp:lastModifiedBy>
  <dcterms:modified xsi:type="dcterms:W3CDTF">2021-09-14T10:03:26Z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