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b w:val="0"/>
          <w:bCs/>
          <w:sz w:val="28"/>
          <w:szCs w:val="28"/>
          <w:lang w:val="en-US" w:eastAsia="zh-CN"/>
        </w:rPr>
      </w:pPr>
      <w:bookmarkStart w:id="0" w:name="_GoBack"/>
      <w:r>
        <w:rPr>
          <w:rFonts w:hint="eastAsia" w:ascii="宋体" w:hAnsi="宋体" w:eastAsia="宋体"/>
          <w:b w:val="0"/>
          <w:bCs/>
          <w:sz w:val="28"/>
          <w:szCs w:val="28"/>
          <w:lang w:eastAsia="zh-CN"/>
        </w:rPr>
        <w:t>附件</w:t>
      </w:r>
      <w:r>
        <w:rPr>
          <w:rFonts w:hint="eastAsia" w:ascii="宋体" w:hAnsi="宋体" w:eastAsia="宋体"/>
          <w:b w:val="0"/>
          <w:bCs/>
          <w:sz w:val="28"/>
          <w:szCs w:val="28"/>
          <w:lang w:val="en-US" w:eastAsia="zh-CN"/>
        </w:rPr>
        <w:t>3</w:t>
      </w:r>
    </w:p>
    <w:bookmarkEnd w:id="0"/>
    <w:p>
      <w:pPr>
        <w:jc w:val="both"/>
        <w:rPr>
          <w:rFonts w:hint="default" w:ascii="宋体" w:hAnsi="宋体" w:eastAsia="宋体"/>
          <w:b w:val="0"/>
          <w:bCs/>
          <w:sz w:val="28"/>
          <w:szCs w:val="28"/>
          <w:lang w:val="en-US" w:eastAsia="zh-CN"/>
        </w:rPr>
      </w:pPr>
    </w:p>
    <w:p>
      <w:pPr>
        <w:jc w:val="center"/>
        <w:rPr>
          <w:rFonts w:hint="eastAsia" w:ascii="宋体" w:hAnsi="宋体" w:eastAsia="宋体"/>
          <w:b/>
          <w:sz w:val="44"/>
        </w:rPr>
      </w:pPr>
      <w:r>
        <w:rPr>
          <w:rFonts w:ascii="宋体" w:hAnsi="宋体" w:eastAsia="宋体"/>
          <w:b/>
          <w:sz w:val="44"/>
        </w:rPr>
        <w:t>不能确定为村</w:t>
      </w:r>
      <w:r>
        <w:rPr>
          <w:rFonts w:hint="eastAsia" w:ascii="宋体" w:hAnsi="宋体" w:eastAsia="宋体"/>
          <w:b/>
          <w:sz w:val="44"/>
        </w:rPr>
        <w:t>（社区）“两委”班子成员</w:t>
      </w:r>
    </w:p>
    <w:p>
      <w:pPr>
        <w:jc w:val="center"/>
        <w:rPr>
          <w:rFonts w:hint="eastAsia" w:ascii="宋体" w:hAnsi="宋体" w:eastAsia="宋体"/>
          <w:b/>
          <w:sz w:val="44"/>
        </w:rPr>
      </w:pPr>
      <w:r>
        <w:rPr>
          <w:rFonts w:hint="eastAsia" w:ascii="宋体" w:hAnsi="宋体" w:eastAsia="宋体"/>
          <w:b/>
          <w:sz w:val="44"/>
        </w:rPr>
        <w:t>候选人的15种情形</w:t>
      </w:r>
    </w:p>
    <w:p>
      <w:pPr>
        <w:jc w:val="center"/>
        <w:rPr>
          <w:rFonts w:hint="eastAsia" w:ascii="宋体" w:hAnsi="宋体" w:eastAsia="宋体"/>
          <w:b/>
          <w:sz w:val="44"/>
        </w:rPr>
      </w:pP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1.对党中央决策部署阳奉阴违，搞两面派、伪忠诚，政治上的“两面人”；</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2.受到撤销党内职务及以上处分尚在影响期内或受到留党察看处分期满恢复党员权利未满2年的；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3.受过刑事处罚、存在“村霸”和涉黑涉恶等问题的；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4.以家族势力、宗教势力干扰村级事务、影响基层治理，在群众中影响较坏的；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5.被立案调查审查或依法留置、逮捕的；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6.实施、参与非法宗教或信奉邪教的；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7.近3年内在民主评议党员中被评为不合格党员的；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8.当前被人民法院确定为失信被执行人的；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9.因嫖娼、吸毒、扰乱公共秩序等受到行政拘留未满5年的；10.搞迷信活动、参与赌博造成恶劣影响，并被公安机关查处未满5年的；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11.参与到非接待场所上访干扰正常生产和工作秩序的活动，被有关部门查处未满5年的；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12.换届期间拉帮结派干扰选举，以谣言、非法大(小)字报、暴力威胁等不正当行为干预选民正常表达选举意志，被有关部门查证的；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13.长期外出或经常不在本村(社区)居住不能正常履行职责的；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14.丧失行为能力或因身体健康等原因不能正常履行职责的；</w:t>
      </w:r>
    </w:p>
    <w:p>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15.选举前不按规定签订遵守换届纪律承诺书的。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40"/>
    <w:rsid w:val="00124DB2"/>
    <w:rsid w:val="00996740"/>
    <w:rsid w:val="00A37FAC"/>
    <w:rsid w:val="00C023F5"/>
    <w:rsid w:val="00F9682B"/>
    <w:rsid w:val="0B867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434</Characters>
  <Lines>3</Lines>
  <Paragraphs>1</Paragraphs>
  <TotalTime>8</TotalTime>
  <ScaleCrop>false</ScaleCrop>
  <LinksUpToDate>false</LinksUpToDate>
  <CharactersWithSpaces>509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2021-09-15T09:28:00Z</dcterms:created>
  <dc:creator>xb21cn</dc:creator>
  <cp:lastModifiedBy>皓皓爸</cp:lastModifiedBy>
  <dcterms:modified xsi:type="dcterms:W3CDTF">2021-09-16T02:38:26Z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6B7AA90A4986428FB6D9344886C26C78</vt:lpwstr>
  </property>
</Properties>
</file>