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等线" w:hAnsi="等线" w:eastAsia="黑体" w:cs="等线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考生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left"/>
        <w:rPr>
          <w:rFonts w:hint="default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人已认真阅读《疫情防控告知书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承诺人签名：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default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年   月   日</w:t>
      </w: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26048"/>
    <w:rsid w:val="133470EB"/>
    <w:rsid w:val="25D26048"/>
    <w:rsid w:val="53D632CC"/>
    <w:rsid w:val="57EA2AE3"/>
    <w:rsid w:val="77C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2021-08-19T00:43:00Z</dcterms:created>
  <dc:creator>Renate﹌</dc:creator>
  <cp:lastModifiedBy>英子</cp:lastModifiedBy>
  <dcterms:modified xsi:type="dcterms:W3CDTF">2021-09-17T01:23:57Z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795E65C0C42245A2B1E4AC01193AAAC5</vt:lpwstr>
  </property>
</Properties>
</file>