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附件1：</w:t>
      </w:r>
    </w:p>
    <w:p>
      <w:pPr>
        <w:widowControl/>
        <w:jc w:val="center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 xml:space="preserve">    2021年艺术类紧缺专业人才公开招聘岗位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20"/>
        <w:gridCol w:w="1545"/>
        <w:gridCol w:w="1560"/>
        <w:gridCol w:w="1586"/>
        <w:gridCol w:w="1843"/>
        <w:gridCol w:w="1701"/>
        <w:gridCol w:w="1859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主管部门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学历∕学位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859" w:type="dxa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年龄要求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85" w:type="dxa"/>
            <w:noWrap w:val="0"/>
            <w:vAlign w:val="center"/>
          </w:tcPr>
          <w:p>
            <w:pPr>
              <w:widowControl/>
              <w:spacing w:line="400" w:lineRule="exact"/>
              <w:ind w:firstLine="537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岱山县文化和广电旅游体育局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岱山县文化馆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全额拨款事业单位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全日制本科及以上学历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舞蹈表演、舞蹈学、舞蹈教育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30 周岁以下（1991年1月1日以后）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4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2021-09-18T07:45:56Z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92E9A4EAFDFE4844B70FBB29E55A3210</vt:lpwstr>
  </property>
</Properties>
</file>