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2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Layout w:type="autofit"/>
        <w:tblCellMar>
          <w:top w:w="0" w:type="dxa"/>
          <w:left w:w="0" w:type="dxa"/>
          <w:bottom w:w="0" w:type="dxa"/>
          <w:right w:w="0" w:type="dxa"/>
        </w:tblCellMar>
      </w:tblPr>
      <w:tblGrid>
        <w:gridCol w:w="522"/>
        <w:gridCol w:w="918"/>
        <w:gridCol w:w="390"/>
        <w:gridCol w:w="980"/>
        <w:gridCol w:w="390"/>
        <w:gridCol w:w="1050"/>
        <w:gridCol w:w="2106"/>
        <w:gridCol w:w="1183"/>
        <w:gridCol w:w="2239"/>
        <w:gridCol w:w="391"/>
        <w:gridCol w:w="30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PrEx>
        <w:tc>
          <w:tcPr>
            <w:tcW w:w="5000" w:type="pct"/>
            <w:gridSpan w:val="11"/>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bCs/>
                <w:i w:val="0"/>
                <w:iCs w:val="0"/>
                <w:caps w:val="0"/>
                <w:color w:val="000000"/>
                <w:spacing w:val="0"/>
                <w:kern w:val="0"/>
                <w:sz w:val="30"/>
                <w:szCs w:val="30"/>
                <w:bdr w:val="none" w:color="auto" w:sz="0" w:space="0"/>
                <w:lang w:val="en-US" w:eastAsia="zh-CN" w:bidi="ar"/>
              </w:rPr>
              <w:t>宜宾市市属事业单位</w:t>
            </w:r>
            <w:r>
              <w:rPr>
                <w:rFonts w:hint="eastAsia" w:ascii="新宋体" w:hAnsi="新宋体" w:eastAsia="新宋体" w:cs="新宋体"/>
                <w:b/>
                <w:bCs/>
                <w:i w:val="0"/>
                <w:iCs w:val="0"/>
                <w:caps w:val="0"/>
                <w:color w:val="000000"/>
                <w:spacing w:val="0"/>
                <w:kern w:val="0"/>
                <w:sz w:val="30"/>
                <w:szCs w:val="30"/>
                <w:bdr w:val="none" w:color="auto" w:sz="0" w:space="0"/>
                <w:lang w:val="en-US" w:eastAsia="zh-CN" w:bidi="ar"/>
              </w:rPr>
              <w:t>2021年下半年公开考核招聘工作人</w:t>
            </w:r>
            <w:bookmarkStart w:id="0" w:name="_GoBack"/>
            <w:bookmarkEnd w:id="0"/>
            <w:r>
              <w:rPr>
                <w:rFonts w:hint="eastAsia" w:ascii="新宋体" w:hAnsi="新宋体" w:eastAsia="新宋体" w:cs="新宋体"/>
                <w:b/>
                <w:bCs/>
                <w:i w:val="0"/>
                <w:iCs w:val="0"/>
                <w:caps w:val="0"/>
                <w:color w:val="000000"/>
                <w:spacing w:val="0"/>
                <w:kern w:val="0"/>
                <w:sz w:val="30"/>
                <w:szCs w:val="30"/>
                <w:bdr w:val="none" w:color="auto" w:sz="0" w:space="0"/>
                <w:lang w:val="en-US" w:eastAsia="zh-CN" w:bidi="ar"/>
              </w:rPr>
              <w:t>员岗位情况表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招聘单位</w:t>
            </w:r>
          </w:p>
        </w:tc>
        <w:tc>
          <w:tcPr>
            <w:tcW w:w="500" w:type="pct"/>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招聘岗位</w:t>
            </w:r>
          </w:p>
        </w:tc>
        <w:tc>
          <w:tcPr>
            <w:tcW w:w="3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岗位代码</w:t>
            </w:r>
          </w:p>
        </w:tc>
        <w:tc>
          <w:tcPr>
            <w:tcW w:w="1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招聘名额</w:t>
            </w:r>
          </w:p>
        </w:tc>
        <w:tc>
          <w:tcPr>
            <w:tcW w:w="2500" w:type="pct"/>
            <w:gridSpan w:val="4"/>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条件要求</w:t>
            </w:r>
          </w:p>
        </w:tc>
        <w:tc>
          <w:tcPr>
            <w:tcW w:w="1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专业技能考核方式</w:t>
            </w:r>
          </w:p>
        </w:tc>
        <w:tc>
          <w:tcPr>
            <w:tcW w:w="10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约定事项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eastAsia" w:ascii="Tahoma" w:hAnsi="Tahoma" w:eastAsia="Tahoma" w:cs="Tahoma"/>
                <w:i w:val="0"/>
                <w:iCs w:val="0"/>
                <w:caps w:val="0"/>
                <w:color w:val="000000"/>
                <w:spacing w:val="0"/>
                <w:sz w:val="18"/>
                <w:szCs w:val="18"/>
              </w:rPr>
            </w:pP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岗位名称</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岗位类别</w:t>
            </w:r>
          </w:p>
        </w:tc>
        <w:tc>
          <w:tcPr>
            <w:tcW w:w="3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default" w:ascii="Tahoma" w:hAnsi="Tahoma" w:eastAsia="Tahoma" w:cs="Tahoma"/>
                <w:i w:val="0"/>
                <w:iCs w:val="0"/>
                <w:caps w:val="0"/>
                <w:color w:val="000000"/>
                <w:spacing w:val="0"/>
                <w:sz w:val="18"/>
                <w:szCs w:val="18"/>
              </w:rPr>
            </w:pPr>
          </w:p>
        </w:tc>
        <w:tc>
          <w:tcPr>
            <w:tcW w:w="1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default" w:ascii="Tahoma" w:hAnsi="Tahoma" w:eastAsia="Tahoma" w:cs="Tahoma"/>
                <w:i w:val="0"/>
                <w:iCs w:val="0"/>
                <w:caps w:val="0"/>
                <w:color w:val="000000"/>
                <w:spacing w:val="0"/>
                <w:sz w:val="18"/>
                <w:szCs w:val="18"/>
              </w:rPr>
            </w:pP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学历(学位)要求</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专业条件要求</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年龄</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其他</w:t>
            </w:r>
          </w:p>
        </w:tc>
        <w:tc>
          <w:tcPr>
            <w:tcW w:w="1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default" w:ascii="Tahoma" w:hAnsi="Tahoma" w:eastAsia="Tahoma" w:cs="Tahoma"/>
                <w:i w:val="0"/>
                <w:iCs w:val="0"/>
                <w:caps w:val="0"/>
                <w:color w:val="000000"/>
                <w:spacing w:val="0"/>
                <w:sz w:val="18"/>
                <w:szCs w:val="18"/>
              </w:rPr>
            </w:pPr>
          </w:p>
        </w:tc>
        <w:tc>
          <w:tcPr>
            <w:tcW w:w="10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中共宜宾市委党校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教研室教师（一）</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一级学科：马克思主义理论；二级学科：马克思主义哲学、中国哲学、伦理学、美学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笔试+试讲</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最低服务年限8周年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中共宜宾市委党校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教研室教师（二）</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二级学科：政治学理论、中外政治制度、科学社会主义与国际共产主义运动、中共党史、统战学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笔试+试讲</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最低服务年限8周年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中共宜宾市委党校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教研室教师（三）</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一级学科：理论经济学、应用经济学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笔试+试讲</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最低服务年限8周年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中共宜宾市委党校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教研室教师（四）</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一级学科：法学、社会学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笔试+试讲</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最低服务年限8周年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中共宜宾市委党校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教研室教师（五）</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二级学科：教育学原理、课程与教学论、教育史、比较教育学、高等教育学、成人教育学、教育技术学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笔试+试讲</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最低服务年限8周年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中共宜宾市委党校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教研室教师（六）</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一级学科：公共管理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笔试+试讲</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最低服务年限8周年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中共宜宾市委党校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教研室教师（七）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一级学科：图书馆、情报与档案管理，图书情报，计算机科学与技术</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笔试+试讲</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最低服务年限8周年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宜宾市大数据应用中心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计算机系统结构、计算机软件与理论、计算机应用技术、计算机科学与技术、软件工程、计算机与信息管理、计算机技术、应用软件工程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长江经济带研究院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政策研究部工作员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21701009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哲学类、国民经济学、区域经济学、金融学、政治经济学、会计学、财务管理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在本单位最低服务年限3年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宜宾市机构编制电子政务与研究中心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计算机与信息管理、公共事业管理、行政管理、宪法学与行政法学、诉讼法学、经济法学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宜宾市财政预算编审绩效评价中心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财政业务人员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财政学、数量经济学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最低服务年限5周年（含试用期）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宜宾市财政投资评审中心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评审信息系统人员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信息与通信工程、计算机科学与技术</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最低服务年限5周年（含试用期）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宜宾市财政投资评审中心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项目决算人员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审计学、会计学、财务管理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最低服务年限5周年（含试用期）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宜宾市大学城科创城服务中心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工作人员（一）</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一级学科：心理学；二级学科：高等教育学、职业技术教育学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宜宾市大学城科创城服务中心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工作人员（二）</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一级学科：新闻传播学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宜宾市森林火灾预警监测中心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森林火灾预警、监测</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森林防火、消防工程、消防技术及工程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最低服务期限5年。需接受夜间、节假日值班和野外作业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宜宾林竹产业研究院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竹景观规划与设计</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风景园林规划与设计专业、风景园林学专业、风景园林专业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技能测试+专业面试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宜宾林竹产业研究院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林木遗传育种研究</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林木遗传育种专业、细胞生物学专业、发育生物学专业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宜宾林竹产业研究院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竹食品研发</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21701019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食品科学与工程专业、食品科学专业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宜宾市测绘地理信息中心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信息化技术人员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计算机应用技术、信息管理与信息系统、软件工程、网络与信息安全</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宜宾市环境保护信息监控中心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网络技术人员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网络工程、信息安全、计算机科学与技术、计算机系统结构、计算机软件与理论、计算机应用技术、软件工程、计算机与信息管理、应用软件工程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宜宾市康复医院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心血管内科医师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取得副高及以上职称资格证书、执业医师执业证书，且执业范围为内科专业</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最低服务期6周年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宜宾市康复医院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神经内科医师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本科：临床医学；研究生：神经病学、内科学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1.取得中级及以上职称资格证书、执业医师执业证书，且执业范围为内科专业；2.取得《住院医师规范化培训合格证》，培训专业为：神经内科</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最低服务期6周年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宜宾市康复医院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精神科医师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精神病与精神卫生学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取得执业医师资格证书、执业医师执业证书，且执业范围为精神卫生专业</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最低服务期6周年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宜宾市疾病预防控制中心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公共卫生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流行病学与卫生统计学、劳动卫生与环境卫生学、营养与食品卫生学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三年内必须取得相应执业资质（资格），否则不予续聘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宜宾市疾病预防控制中心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卫生检验</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临床检验诊断学、公共卫生检验学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三年内必须取得相应执业资质（资格），否则不予续聘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宜宾市中心血站</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釆血护士</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本科：护理学；研究生：护理、护理学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1.取得执业护士执业证书；2.取得中级及以上职称资格证书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在釆血一线岗位工作；2.在本单位最低服务年限5年；3.体检标准除符合《公务员录用体检通用标准》（试行）外，还应符合《血站质量管理规范》“传染病病人和经血传播疾病病原体携带者，不得从事采血、血液成分制备、供血等业务工作”的相关规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中医内科医生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中医内科学、中西医结合临床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取得执业医师执业证书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儿科医生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21701029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儿科学、中医儿科学、中西医结合临床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取得执业医师执业证书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妇产科医生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本科：临床医学；研究生：妇产科学、中医妇科学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40周岁及以下；副高及以上45周岁及以下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1.取得执业医师执业证书；2.取得中级及以上职称资格证书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感染科医生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1.取得执业医师执业证书；2.取得副高及以上职称资格证书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神经内科医生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神经病学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50周岁及以下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1.取得执业医师执业证书；2.取得正高职称资格证书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神经外科医生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40周岁及以下；副高及以上45周岁及以下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1.取得执业医师执业证书；2.取得中级及以上职称资格证书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肾内科医生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内科学、中医内科学、中西医结合基础、中西医结合临床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取得执业医师执业证书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针灸科医生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针灸学、针灸推拿学、中医骨伤科学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取得执业医师执业证书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宜宾市中医医院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检验技师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本科：医学检验技术、医学检验；研究生：临床检验诊断学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具有中级及以上职称资格证书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在本单位最低服务期5周年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宜宾市妇幼保健计划生育服务中心</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检验技师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本科：医学检验、医学检验技术；研究生：临床检验诊断学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具有检验初级（师）及以上职称资格证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最低服务期限6年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临床医师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博士研究生及以上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临床医学类</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如具备副高级职称放宽到45周岁及以下，如具备正高级职称放宽到50周岁及以下</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疼痛科医师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21701039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本科：临床医学；研究生：麻醉学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50周岁及以下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具有临床类别执业医师资格证且具有麻醉学正高级专业技术职务任职资格</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儿科医师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本科：临床医学；研究生：儿科学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具有临床类别执业医师资格证且具有儿科学副高级及以上专业技术职务任职资格</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产科医师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本科：临床医学；研究生：妇产科学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具有临床类别执业医师资格证且具有妇产科学中级及以上专业技术职务任职资格</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急诊重症医学科医师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本科：临床医学；研究生：重症医学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具有临床类别执业医师资格证且具有重症医学中级及以上专业技术职务任职资格</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病案统计科 </w:t>
            </w:r>
            <w:r>
              <w:rPr>
                <w:rFonts w:hint="eastAsia" w:ascii="新宋体" w:hAnsi="新宋体" w:eastAsia="新宋体" w:cs="新宋体"/>
                <w:i w:val="0"/>
                <w:iCs w:val="0"/>
                <w:caps w:val="0"/>
                <w:color w:val="000000"/>
                <w:spacing w:val="0"/>
                <w:kern w:val="0"/>
                <w:sz w:val="24"/>
                <w:szCs w:val="24"/>
                <w:bdr w:val="none" w:color="auto" w:sz="0" w:space="0"/>
                <w:lang w:val="en-US" w:eastAsia="zh-CN" w:bidi="ar"/>
              </w:rPr>
              <w:br w:type="textWrapping"/>
            </w: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医学信息学、中医药信息学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无</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病理科医师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病理学与病理生理学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药剂科药师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药物分析学、药剂学、药理学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具备药学初级专业技术职务任职资格</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全科医学科医师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全科医学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心血管内科医师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神经外科医师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泌尿外科医师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21701049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放射科医师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影像医学与核医学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儿科医师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儿科学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普外科医师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康复医学科医师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康复医学与理疗学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肿瘤科医师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内科学、肿瘤学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肾病内科医师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神经内科医师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神经病学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口腔颌面外科医师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口腔医学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急诊重症医学科医师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内科学、外科学、急诊医学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宜宾市第一人民医院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老年病科医师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21701059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内科学、老年医学、全科医学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具有临床类别执业医师资格证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宜宾市第二人民医院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泌尿外科医师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35周岁及以下（其中：具有中级专业技术职务任职资格&lt;职称&gt;的，放宽到40周岁及以下，具有副高级及以上专业技术职务任职资格&lt;职称&gt;的，放宽到45周岁及以下）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宜宾市第二人民医院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皮肤科医师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皮肤病与性病学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35周岁及以下（其中：具有中级专业技术职务任职资格&lt;职称&gt;的，放宽到40周岁及以下，具有副高级及以上专业技术职务任职资格&lt;职称&gt;的，放宽到45周岁及以下）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宜宾市第二人民医院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乳腺甲状腺科医师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35周岁及以下（其中：具有中级专业技术职务任职资格&lt;职称&gt;的，放宽到40周岁及以下，具有副高级及以上专业技术职务任职资格&lt;职称&gt;的，放宽到45周岁及以下）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宜宾市第二人民医院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心血管内科医师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35周岁及以下（其中：具有中级专业技术职务任职资格&lt;职称&gt;的，放宽到40周岁及以下，具有副高级及以上专业技术职务任职资格&lt;职称&gt;的，放宽到45周岁及以下）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宜宾市第二人民医院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消化内科医师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35周岁及以下（其中：具有中级专业技术职务任职资格&lt;职称&gt;的，放宽到40周岁及以下，具有副高级及以上专业技术职务任职资格&lt;职称&gt;的，放宽到45周岁及以下）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取得执业医师资格证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宜宾市第二人民医院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病案科统计师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社会医学与卫生事业管理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40周岁及以下（其中：具有副高级及以上专业技术职务任职资格&lt;职称&gt;的，放宽到45周岁及以下）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取得中级统计师资格证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专业面试</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四川省宜宾卫生学校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语文教师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学科教学（语文）专业、语言学及应用语言学专业、汉语言文字学专业、中国古典文献学专业、中国古代文学专业、中国现当代文学专业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需具备高级中学教师资格证书或中等职业学校教师资格证书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四川省宜宾卫生学校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数学教师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学科教学（数学）专业、基础数学专业、计算数学专业、应用数学专业、概率论与数理统计专业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需具备高级中学教师资格证书或中等职业学校教师资格证书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四川省宜宾卫生学校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英语教师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学科教学（英语）专业、英语语言文学专业、英语笔译专业、英语口译专业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需具备高级中学教师资格证书或中等职业学校教师资格证书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宜宾职业技术学院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无人机应用技术专任教师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21701069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本科：飞行器设计与工程、飞行器动力工程、飞行器制造工程、飞行器环境与生命保障工程、航空航天工程、工程力学与航天航空工程 、电气工程及其自动化、自动化、电子信息工程、通信工程、计算机科学与技术、电子科学与技术；研究生：飞行器设计、交通信息工程及控制，交通运输规划与管理，载运工具运用工程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35周岁及以下（其中：具有副高及以上专业技术职务任职资格&lt;职称&gt;的，放宽到40周岁及以下）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本科需具有中级及以上专业技术职务任职资格（职称）。硕士研究生及以上无专业技术职务任职资格（职称）要求</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在本单位最低服务期限6周年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宜宾职业技术学院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大学语文课专任教师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中国语言文学、汉语言文字学、中国现当代文学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在本单位最低服务期限6周年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宜宾职业技术学院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思想政治理论课教师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马克思主义哲学，中国哲学，法学、法学理论，法律、宪法学与行政法学，刑法学、民商法学、政治学、政治学理论，科学社会主义与国际共产主义运动、中国政治，中共党史、党的建设、党的历史与理论、马克思主义理论，马克思主义基本原理，马克思主义发展史，马克思主义中国化研究，思想政治教育，中国近现代史基本问题研究，中国近现代史</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35周岁及以下（其中：具有副高及以上专业技术职务任职资格&lt;职称&gt;的，放宽到40周岁及以下）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中共党员（含预备党员）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在本单位最低服务期限6周年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宜宾职业技术学院</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酿酒技术专业专任教师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酿酒工程、发酵工程，食品科学与工程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35周岁及以下（其中：具有副高及以上专业技术职务任职资格&lt;职称&gt;的，放宽到40周岁及以下）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在本单位最低服务期限6周年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宜宾市少年儿童体育学校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射击(气步枪、气手枪）教练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本科及以上</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不限</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报考人员需是符合以下条件之一的退役运动员：1.奥运会、世界锦标赛、世界杯、青年奥运会、青年世界锦标赛、青年世界杯射击比赛前八名，非奥运项目世界单项运动会、亚运会、亚洲锦标赛、亚洲青年运动会、全运会射击比赛前六名，全国冠军赛、全国总决赛、全国锦标赛射击比赛前五名，全国城市运动会、全国青年运动会、全国青少年锦标赛射击比赛前四名，省运会等射击比赛前三名。2.具有国家一级及以上射击运动员称号。3.省级优秀运动队退役的射击运动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现场教学+现场问答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四川省宜宾市第一中学校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高中心理健康教育教师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本科：心理学、应用心理学、基础心理学；研究生：心理学、心理健康教育、基础心理学、发展与教育心理学、应用心理学、应用心理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具有高级中学心理健康教育教师资格证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四川省宜宾市第三中学校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高中语文教师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本科：汉语言文学、汉语言；研究生：语言学及应用语言学、语言学及运用语言学（中国语言文学）、汉语言文字学、中国古代文学、中国现当代文学，教育硕士（学科教学语文），课程与教学论（语文）</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具有高级中学语文学科教师资格证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四川省宜宾市第三中学校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高中数学教师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数学与应用数学，信息与计算科学，数理基础科学，应用数学，计算数学及其应用软件，数学；研究生：数学、基础数学，计算数学，概率论与数理统计，应用数学，教育硕士（学科教学数学），课程与教学论（数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具有高级中学数学学科教师资格证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四川省宜宾市第三中学校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高中英语教师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本科：英语、英语语言文学；研究生：英语语言文学、英语口译、英语笔译、外国语言学及应用语言学、教育硕士（学科教学英语）、课程与教学论（英语）</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具有高级中学英语学科教师资格证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四川省宜宾市第三中学校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高中化学教师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化学、应用化学、化学生物学、分子科学与工程、化学教育；研究生：化学，无机化学，分析化学，有机化学，物理化学，高分子化学与物理，材料化学，化学生物学，环境化学，教育硕士（学科教学化学）、课程与教学论（化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具有高级中学化学学科教师资格证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四川省宜宾市第三中学校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高中历史教师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21701079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历史学，世界史，世界历史，国际关系史；研究生：中国近现代史基本问题研究，史学理论及史学史，历史地理学，历史文献学，专门史，中国古代史，中国近现代史，世界史，文化人类学，国际关系史，中国史，教育硕士（学科教学历史），课程与教学论（历史）</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具有高级中学历史学科教师资格证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四川省宜宾市第三中学校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高中地理教师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本科：地理科学、地理信息科学、自然地理与资源环境、人文地理与城乡规划；研究生：自然地理学、人文地理学、地图学与地理信息系统、教育硕士（学科教学地理），课程与教学论（地理）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具有高级中学地理学科教师资格证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四川省宜宾市第三中学校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高中体育教师（篮球教练）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本科：体育教育、体育、运动训练；研究生：体育教育训练学、体育教学、教育硕士（学科教学体育），课程与教学论（体育）</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具有高级中学体育学科教师资格证，各专业专修篮球</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最低服务期为5年（其中：公费师范生聘用后须从事中小学教育工作6年以上，且须服从安排到农村义务教育学校任教服务至少1年)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工业机器人应用与维护专业教师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机械制造及其自动化、控制工程、机械工程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医疗器械制造与维修专业教师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仪器仪表工程、精密仪器及机械</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旅游服务与管理专业教师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旅游管理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物联网应用技术专业教师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物联网工程、软件工程、软件工程技术</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汽车运用与维修专业教师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车辆工程、载运工具运用工程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具有汽车维修工技师及以上职业技能等级证书、中职（或高中）及以上教师资格证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机电一体化技术专业教师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机械电子工程、机械工程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具有机械类高级工及以上技术、技能等级证书、中职（或高中）及以上教师资格证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语文教师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本科：汉语言文学、汉语言研究生：语言学及应用语言学、汉语言文字学、学科教学（语文）</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数学教师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21701089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本科：数学与应用数学、应用数学、数学；研究生：基础数学、应用数学、学科教学（数学）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历史教师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本科：历史学，世界史，世界历史，国际关系史；研究生：历史地理学、世界史、国际关系史、中国史、学科教学（历史）</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无人机应用技术专业教师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飞行器设计、信息与通信工程、通信与信息系统、控制科学与工程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城市轨道与交通车辆运用与维修专业教师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交通信息工程及控制、载运工具运用工程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人工智能技术运用专业教师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模式识别与智能系统、控制科学与工程、检测技术与自动化装置</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心理健康教育教师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硕士研究生（其中：教育部直属师范院校2022届公费师范生放宽到本科〈学士〉）</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本科：心理学、应用心理学、基础心理学；研究生：心理学、心理健康教育、基础心理学、发展与教育心理学、应用心理学、应用心理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最低服务年限5年，（其中：公费师范生聘用后须从事中小学教育工作6年以上，且须服从安排到农村义务教育学校任教服务至少1年)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文秘专业教师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行政管理、语言学及应用语言学、汉语言文字学、中国语言文学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网络与信息安全专业教师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网络与信息安全、信息安全</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数控技术专业教师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材料加工工程、材料科学与工程、材料学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数字媒体技术专业教师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数字媒体技术、计算机视觉与应用</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电子商务专业教师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21701099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电子商务与电子政务、信息系统与电子商务</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新闻与传播专业教师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21701100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新闻与传播、新闻学、传播学、广播电视新闻学、广播电视艺术学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四川省宜宾市职业技术学校</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职业技术教育学专业教师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21701101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硕士研究生</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职业技术教育、教学原理、教育技术学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8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具有中职（或高中）及以上教师资格证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试讲+现场问答</w:t>
            </w:r>
          </w:p>
        </w:tc>
        <w:tc>
          <w:tcPr>
            <w:tcW w:w="10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A0402"/>
    <w:rsid w:val="5E5A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Emphasis"/>
    <w:basedOn w:val="6"/>
    <w:qFormat/>
    <w:uiPriority w:val="0"/>
    <w:rPr>
      <w:i/>
    </w:rPr>
  </w:style>
  <w:style w:type="character" w:styleId="10">
    <w:name w:val="Hyperlink"/>
    <w:basedOn w:val="6"/>
    <w:uiPriority w:val="0"/>
    <w:rPr>
      <w:rFonts w:hint="eastAsia" w:ascii="宋体" w:hAnsi="宋体" w:eastAsia="宋体" w:cs="宋体"/>
      <w:color w:val="0000FF"/>
      <w:sz w:val="18"/>
      <w:szCs w:val="18"/>
      <w:u w:val="single"/>
    </w:rPr>
  </w:style>
  <w:style w:type="character" w:styleId="11">
    <w:name w:val="HTML Code"/>
    <w:basedOn w:val="6"/>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2021-09-29T00:22:00Z</dcterms:created>
  <dc:creator>Administrator</dc:creator>
  <cp:lastModifiedBy>Administrator</cp:lastModifiedBy>
  <dcterms:modified xsi:type="dcterms:W3CDTF">2021-09-29T08:43:41Z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457E5591A04B4927B0A7061CF3A9BAC4</vt:lpwstr>
  </property>
</Properties>
</file>