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hint="eastAsia" w:ascii="黑体" w:eastAsia="黑体" w:cs="黑体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ascii="黑体" w:eastAsia="黑体" w:cs="黑体"/>
          <w:sz w:val="32"/>
          <w:szCs w:val="32"/>
        </w:rPr>
        <w:t>1</w:t>
      </w:r>
    </w:p>
    <w:p>
      <w:pPr>
        <w:pStyle w:val="5"/>
        <w:widowControl w:val="0"/>
        <w:adjustRightInd w:val="0"/>
        <w:snapToGrid w:val="0"/>
        <w:spacing w:before="0" w:beforeAutospacing="0" w:after="160" w:afterLines="50" w:afterAutospacing="0" w:line="600" w:lineRule="exact"/>
        <w:jc w:val="center"/>
        <w:rPr>
          <w:rFonts w:ascii="宋体" w:cs="宋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保亭县2021年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-SA"/>
        </w:rPr>
        <w:t>农村地区优秀教育人才公开竞聘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岗位计划表</w:t>
      </w:r>
    </w:p>
    <w:tbl>
      <w:tblPr>
        <w:tblStyle w:val="6"/>
        <w:tblW w:w="14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0"/>
        <w:gridCol w:w="1362"/>
        <w:gridCol w:w="1362"/>
        <w:gridCol w:w="1363"/>
        <w:gridCol w:w="1488"/>
        <w:gridCol w:w="1488"/>
        <w:gridCol w:w="1488"/>
        <w:gridCol w:w="1491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学校规模</w:t>
            </w:r>
          </w:p>
        </w:tc>
        <w:tc>
          <w:tcPr>
            <w:tcW w:w="4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竞聘范围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骨干校长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农村省级学科带头人（农村省级骨干教师）</w:t>
            </w: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加茂镇中心学校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加茂镇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响水镇中心学校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完全小学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响水镇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什玲镇中心学校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完全小学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什玲镇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新政镇中心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完全小学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新政镇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六弓乡中心学校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完全小学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六弓乡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2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南林乡中心学校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南林乡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260" w:lineRule="exact"/>
      </w:pPr>
    </w:p>
    <w:sectPr>
      <w:footerReference r:id="rId3" w:type="default"/>
      <w:pgSz w:w="16838" w:h="11906" w:orient="landscape"/>
      <w:pgMar w:top="1361" w:right="1417" w:bottom="136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C0CD6"/>
    <w:rsid w:val="00B23F20"/>
    <w:rsid w:val="248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万宁市（万城镇）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2021-10-13T03:14:00Z</dcterms:created>
  <dc:creator>　　　　　　　　</dc:creator>
  <cp:lastModifiedBy>　　　　　　　　</cp:lastModifiedBy>
  <dcterms:modified xsi:type="dcterms:W3CDTF">2021-10-13T03:16:12Z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