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15" w:lineRule="auto"/>
        <w:jc w:val="center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合山市紧缺急需人才目录（2020—2021年）</w:t>
      </w:r>
    </w:p>
    <w:tbl>
      <w:tblPr>
        <w:tblStyle w:val="7"/>
        <w:tblW w:w="13608" w:type="dxa"/>
        <w:tblInd w:w="4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96"/>
        <w:gridCol w:w="11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08" w:type="dxa"/>
          </w:tcPr>
          <w:p>
            <w:pPr>
              <w:spacing w:before="258" w:line="187" w:lineRule="auto"/>
              <w:ind w:firstLine="131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496" w:type="dxa"/>
          </w:tcPr>
          <w:p>
            <w:pPr>
              <w:spacing w:before="60" w:line="216" w:lineRule="auto"/>
              <w:ind w:right="86"/>
              <w:jc w:val="center"/>
              <w:rPr>
                <w:rFonts w:ascii="黑体" w:hAnsi="黑体" w:eastAsia="黑体" w:cs="黑体"/>
                <w:spacing w:val="-12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类别</w:t>
            </w:r>
          </w:p>
          <w:p>
            <w:pPr>
              <w:spacing w:before="60" w:line="216" w:lineRule="auto"/>
              <w:ind w:right="86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（领域）</w:t>
            </w:r>
          </w:p>
        </w:tc>
        <w:tc>
          <w:tcPr>
            <w:tcW w:w="11404" w:type="dxa"/>
          </w:tcPr>
          <w:p>
            <w:pPr>
              <w:spacing w:before="258" w:line="187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9"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708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center"/>
          </w:tcPr>
          <w:p>
            <w:pPr>
              <w:spacing w:before="78" w:line="18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经济学类</w:t>
            </w:r>
          </w:p>
        </w:tc>
        <w:tc>
          <w:tcPr>
            <w:tcW w:w="11404" w:type="dxa"/>
          </w:tcPr>
          <w:p>
            <w:pPr>
              <w:spacing w:before="122" w:line="277" w:lineRule="auto"/>
              <w:ind w:left="117" w:right="103" w:firstLine="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经济学，金融学，金融工程，财政学，发展经济学，区域经济学，产业经济学，国际贸易学，公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共经济学，投资学，网络经济学，税收学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708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center"/>
          </w:tcPr>
          <w:p>
            <w:pPr>
              <w:spacing w:before="78" w:line="18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土建类</w:t>
            </w:r>
          </w:p>
        </w:tc>
        <w:tc>
          <w:tcPr>
            <w:tcW w:w="11404" w:type="dxa"/>
          </w:tcPr>
          <w:p>
            <w:pPr>
              <w:spacing w:before="128" w:line="288" w:lineRule="auto"/>
              <w:ind w:left="117" w:right="38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土木工程，景观建筑设计，建筑工程，城镇建设，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交通土建工程，道路与桥梁工程，城市规划与设计，市政工程，通风工程与给排水工程，建筑工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程管理，建筑学，资源环境与城乡规划管理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708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center"/>
          </w:tcPr>
          <w:p>
            <w:pPr>
              <w:spacing w:before="78" w:line="18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教育类</w:t>
            </w:r>
          </w:p>
        </w:tc>
        <w:tc>
          <w:tcPr>
            <w:tcW w:w="11404" w:type="dxa"/>
          </w:tcPr>
          <w:p>
            <w:pPr>
              <w:spacing w:line="295" w:lineRule="auto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295" w:lineRule="auto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before="78" w:line="184" w:lineRule="auto"/>
              <w:ind w:firstLine="11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取得教师资格证的各阶段各学科专业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08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center"/>
          </w:tcPr>
          <w:p>
            <w:pPr>
              <w:spacing w:before="78" w:line="323" w:lineRule="auto"/>
              <w:ind w:right="20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农业工程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11404" w:type="dxa"/>
          </w:tcPr>
          <w:p>
            <w:pPr>
              <w:spacing w:before="135" w:line="288" w:lineRule="auto"/>
              <w:ind w:left="111" w:right="38" w:firstLine="4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农业机械化工程，农业水土工程，农业机械化及其自动化，农业工程，农业机械化，土地规划与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利用，农村能源开发与利用，农产品贮运与加工，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土地规划与利用，农业建筑与环境工程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rPr>
          <w:rFonts w:ascii="仿宋_GB2312" w:hAnsi="仿宋_GB2312" w:eastAsia="仿宋_GB2312" w:cs="仿宋_GB2312"/>
        </w:rPr>
        <w:sectPr>
          <w:footerReference r:id="rId3" w:type="default"/>
          <w:pgSz w:w="16840" w:h="11907" w:orient="landscape"/>
          <w:pgMar w:top="1009" w:right="567" w:bottom="1128" w:left="567" w:header="0" w:footer="930" w:gutter="0"/>
          <w:pgNumType w:fmt="decimal"/>
          <w:cols w:space="720" w:num="1"/>
        </w:sectPr>
      </w:pPr>
    </w:p>
    <w:tbl>
      <w:tblPr>
        <w:tblStyle w:val="7"/>
        <w:tblpPr w:leftFromText="180" w:rightFromText="180" w:vertAnchor="text" w:horzAnchor="page" w:tblpX="1022" w:tblpY="172"/>
        <w:tblOverlap w:val="never"/>
        <w:tblW w:w="140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23"/>
        <w:gridCol w:w="120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农业经济管理类</w:t>
            </w:r>
          </w:p>
        </w:tc>
        <w:tc>
          <w:tcPr>
            <w:tcW w:w="12001" w:type="dxa"/>
          </w:tcPr>
          <w:p>
            <w:pPr>
              <w:spacing w:before="137" w:line="253" w:lineRule="auto"/>
              <w:ind w:left="119" w:right="103" w:hanging="3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农林经济管理，农村区域发展，农业推广，农业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经济管理，林业经济管理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林学和林业工程类</w:t>
            </w:r>
          </w:p>
        </w:tc>
        <w:tc>
          <w:tcPr>
            <w:tcW w:w="12001" w:type="dxa"/>
          </w:tcPr>
          <w:p>
            <w:pPr>
              <w:spacing w:before="131" w:line="277" w:lineRule="auto"/>
              <w:ind w:left="114" w:right="38" w:hanging="2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林学，园林，森林资源保护与游憩，木材科学与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工程，森林工程，木材加工，森林保护，经济林，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风景园林，林木生产教育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交通运输类</w:t>
            </w:r>
          </w:p>
        </w:tc>
        <w:tc>
          <w:tcPr>
            <w:tcW w:w="12001" w:type="dxa"/>
          </w:tcPr>
          <w:p>
            <w:pPr>
              <w:spacing w:before="134" w:line="253" w:lineRule="auto"/>
              <w:ind w:left="117" w:right="103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道路与铁道工程、交通信息工程及控制、交通运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输规划与管理、载运工具运用工程、交通工程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动物与水产类</w:t>
            </w:r>
          </w:p>
        </w:tc>
        <w:tc>
          <w:tcPr>
            <w:tcW w:w="12001" w:type="dxa"/>
          </w:tcPr>
          <w:p>
            <w:pPr>
              <w:spacing w:before="132" w:line="277" w:lineRule="auto"/>
              <w:ind w:left="115" w:right="103" w:firstLine="12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动物科学，动物医学，水产养殖学，动物营养与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饲料加工，兽医学，淡水渔业，动物遗传育种与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繁殖，动物营养与饲料科学，基础兽医学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地矿及油气工程类</w:t>
            </w:r>
          </w:p>
        </w:tc>
        <w:tc>
          <w:tcPr>
            <w:tcW w:w="12001" w:type="dxa"/>
          </w:tcPr>
          <w:p>
            <w:pPr>
              <w:spacing w:before="138" w:line="295" w:lineRule="auto"/>
              <w:ind w:left="116" w:right="38" w:hanging="2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采矿工程，矿物加工工程，勘查技术与工程，资源勘查工程，地质工程，矿物资源工程，煤及煤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层气工程，地质矿产勘查，水文地质与工程地质，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应用地球化学，应用地球物理，矿山通风安全，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勘察工程，矿井建设，选矿工程，资源勘察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10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测绘科学与技术类</w:t>
            </w:r>
          </w:p>
        </w:tc>
        <w:tc>
          <w:tcPr>
            <w:tcW w:w="12001" w:type="dxa"/>
          </w:tcPr>
          <w:p>
            <w:pPr>
              <w:spacing w:before="138" w:line="288" w:lineRule="auto"/>
              <w:ind w:left="117" w:right="103" w:firstLine="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大地测量学与测量工程，摄影测量与遥感，地图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制图学与地理信息工程，测绘工程，遥感科学与技术，空间信息与数字技术，大地测量，测量工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程，摄影测量与遥感，地图学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11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计算机科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</w:t>
            </w:r>
          </w:p>
        </w:tc>
        <w:tc>
          <w:tcPr>
            <w:tcW w:w="12001" w:type="dxa"/>
            <w:vAlign w:val="top"/>
          </w:tcPr>
          <w:p>
            <w:pPr>
              <w:spacing w:before="135" w:line="277" w:lineRule="auto"/>
              <w:ind w:left="112" w:leftChars="0" w:right="103" w:rightChars="0" w:firstLine="9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软件工程，计算机软件工程，计算机软件技术工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程，计算机数据库技术，计算机网络技术，计算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机系统维护，计算机软件技术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709" w:type="dxa"/>
            <w:vAlign w:val="center"/>
          </w:tcPr>
          <w:p>
            <w:pPr>
              <w:spacing w:before="70" w:line="18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12</w:t>
            </w:r>
          </w:p>
        </w:tc>
        <w:tc>
          <w:tcPr>
            <w:tcW w:w="1323" w:type="dxa"/>
            <w:vAlign w:val="center"/>
          </w:tcPr>
          <w:p>
            <w:pPr>
              <w:spacing w:before="78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法学类</w:t>
            </w:r>
          </w:p>
        </w:tc>
        <w:tc>
          <w:tcPr>
            <w:tcW w:w="12001" w:type="dxa"/>
            <w:vAlign w:val="top"/>
          </w:tcPr>
          <w:p>
            <w:pPr>
              <w:spacing w:before="131" w:line="277" w:lineRule="auto"/>
              <w:ind w:left="114" w:leftChars="0" w:right="38" w:rightChars="0" w:firstLine="5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经济法学，商法，经济法，法学，民法，刑法，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行政法，国际经济法，环境资源法，财税金融法，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劳动与社会保障法，诉讼法，经济法律事务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13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环境科学类</w:t>
            </w:r>
          </w:p>
        </w:tc>
        <w:tc>
          <w:tcPr>
            <w:tcW w:w="12001" w:type="dxa"/>
            <w:vAlign w:val="top"/>
          </w:tcPr>
          <w:p>
            <w:pPr>
              <w:spacing w:before="131" w:line="277" w:lineRule="auto"/>
              <w:ind w:left="113" w:leftChars="0" w:right="103" w:right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环境科学，环境工程，环境科学与工程，生态安全，农业资源与环境，资源环境科学，资源循环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科学与工程，新能源科学与工程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14</w:t>
            </w:r>
          </w:p>
        </w:tc>
        <w:tc>
          <w:tcPr>
            <w:tcW w:w="1323" w:type="dxa"/>
            <w:vAlign w:val="center"/>
          </w:tcPr>
          <w:p>
            <w:pPr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中医学类</w:t>
            </w:r>
          </w:p>
        </w:tc>
        <w:tc>
          <w:tcPr>
            <w:tcW w:w="12001" w:type="dxa"/>
            <w:vAlign w:val="top"/>
          </w:tcPr>
          <w:p>
            <w:pPr>
              <w:spacing w:before="132" w:line="277" w:lineRule="auto"/>
              <w:ind w:left="118" w:leftChars="0" w:right="38" w:rightChars="0" w:firstLine="23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中医基础理论，中医临床基础，中医诊断学，中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医内科学，中医外科学，针灸推拿学，民族医学，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壮医，推拿，针灸学，中西医结合基础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15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临床医学与医学技术类</w:t>
            </w:r>
          </w:p>
        </w:tc>
        <w:tc>
          <w:tcPr>
            <w:tcW w:w="12001" w:type="dxa"/>
            <w:vAlign w:val="center"/>
          </w:tcPr>
          <w:p>
            <w:pPr>
              <w:spacing w:before="78" w:line="323" w:lineRule="auto"/>
              <w:ind w:right="47" w:right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内科学，影像医学与核医学，外科学，眼科学，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麻醉学，急诊医学，儿科学，妇产科学，康复医学与理疗学，肿瘤学，精神病与精神卫生学，中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西医临床医学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16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新闻传播学类</w:t>
            </w:r>
          </w:p>
        </w:tc>
        <w:tc>
          <w:tcPr>
            <w:tcW w:w="12001" w:type="dxa"/>
            <w:vAlign w:val="center"/>
          </w:tcPr>
          <w:p>
            <w:pPr>
              <w:spacing w:before="78" w:line="308" w:lineRule="auto"/>
              <w:ind w:right="47" w:right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新闻学，广播电视新闻学，播音，新闻传播学，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网络与新媒体，数字出版，播音与主持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09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17</w:t>
            </w:r>
          </w:p>
        </w:tc>
        <w:tc>
          <w:tcPr>
            <w:tcW w:w="1323" w:type="dxa"/>
            <w:vAlign w:val="center"/>
          </w:tcPr>
          <w:p>
            <w:pPr>
              <w:spacing w:before="136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图书情报与档案管理类</w:t>
            </w:r>
          </w:p>
        </w:tc>
        <w:tc>
          <w:tcPr>
            <w:tcW w:w="12001" w:type="dxa"/>
            <w:vAlign w:val="center"/>
          </w:tcPr>
          <w:p>
            <w:pPr>
              <w:spacing w:before="78" w:line="184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档案学，信息资源管理，科技档案</w:t>
            </w:r>
          </w:p>
        </w:tc>
      </w:tr>
    </w:tbl>
    <w:p>
      <w:pPr>
        <w:rPr>
          <w:rFonts w:ascii="仿宋_GB2312" w:hAnsi="仿宋_GB2312" w:eastAsia="仿宋_GB2312" w:cs="仿宋_GB2312"/>
        </w:rPr>
        <w:sectPr>
          <w:footerReference r:id="rId4" w:type="default"/>
          <w:pgSz w:w="16839" w:h="11906"/>
          <w:pgMar w:top="1012" w:right="1173" w:bottom="1126" w:left="1075" w:header="0" w:footer="929" w:gutter="0"/>
          <w:pgNumType w:fmt="decimal"/>
          <w:cols w:space="720" w:num="1"/>
        </w:sectPr>
      </w:pPr>
    </w:p>
    <w:p>
      <w:pPr>
        <w:rPr>
          <w:rFonts w:ascii="仿宋_GB2312" w:hAnsi="仿宋_GB2312" w:eastAsia="仿宋_GB2312" w:cs="仿宋_GB2312"/>
        </w:rPr>
      </w:pPr>
    </w:p>
    <w:p>
      <w:pPr>
        <w:rPr>
          <w:rFonts w:ascii="仿宋_GB2312" w:hAnsi="仿宋_GB2312" w:eastAsia="仿宋_GB2312" w:cs="仿宋_GB2312"/>
        </w:rPr>
      </w:pPr>
    </w:p>
    <w:p>
      <w:pPr>
        <w:spacing w:line="60" w:lineRule="exact"/>
        <w:rPr>
          <w:rFonts w:ascii="仿宋_GB2312" w:hAnsi="仿宋_GB2312" w:eastAsia="仿宋_GB2312" w:cs="仿宋_GB2312"/>
        </w:rPr>
      </w:pPr>
    </w:p>
    <w:tbl>
      <w:tblPr>
        <w:tblStyle w:val="7"/>
        <w:tblW w:w="145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364"/>
        <w:gridCol w:w="123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811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18</w:t>
            </w:r>
          </w:p>
        </w:tc>
        <w:tc>
          <w:tcPr>
            <w:tcW w:w="1364" w:type="dxa"/>
            <w:vAlign w:val="center"/>
          </w:tcPr>
          <w:p>
            <w:pPr>
              <w:spacing w:before="79" w:line="338" w:lineRule="auto"/>
              <w:ind w:right="202" w:rightChars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植物生产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及技术类</w:t>
            </w:r>
          </w:p>
        </w:tc>
        <w:tc>
          <w:tcPr>
            <w:tcW w:w="12374" w:type="dxa"/>
            <w:vAlign w:val="top"/>
          </w:tcPr>
          <w:p>
            <w:pPr>
              <w:spacing w:before="151" w:line="287" w:lineRule="auto"/>
              <w:ind w:left="113" w:leftChars="0" w:right="103" w:rightChars="0" w:firstLine="2" w:firstLineChars="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农学，园艺，植物保护，植物科学与技术，种子科学与工程，应用生物科学，设施农业科学与工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程，果树，蔬菜，土壤与农业化学，作物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11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7"/>
                <w:sz w:val="24"/>
                <w:szCs w:val="24"/>
              </w:rPr>
              <w:t>19</w:t>
            </w:r>
          </w:p>
        </w:tc>
        <w:tc>
          <w:tcPr>
            <w:tcW w:w="1364" w:type="dxa"/>
            <w:vAlign w:val="center"/>
          </w:tcPr>
          <w:p>
            <w:pPr>
              <w:spacing w:before="78" w:line="184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水利类</w:t>
            </w:r>
          </w:p>
        </w:tc>
        <w:tc>
          <w:tcPr>
            <w:tcW w:w="12374" w:type="dxa"/>
            <w:vAlign w:val="top"/>
          </w:tcPr>
          <w:p>
            <w:pPr>
              <w:spacing w:before="151" w:line="287" w:lineRule="auto"/>
              <w:ind w:left="113" w:leftChars="0" w:right="47" w:rightChars="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水文与水资源工程，水利工程，水利工程管理，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农田水利工程，农业水利工程，水务工程，水利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科学与工程，水利水电工程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11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</w:t>
            </w:r>
          </w:p>
        </w:tc>
        <w:tc>
          <w:tcPr>
            <w:tcW w:w="1364" w:type="dxa"/>
            <w:vAlign w:val="center"/>
          </w:tcPr>
          <w:p>
            <w:pPr>
              <w:spacing w:before="78" w:line="338" w:lineRule="auto"/>
              <w:ind w:right="202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工商管</w:t>
            </w:r>
          </w:p>
          <w:p>
            <w:pPr>
              <w:spacing w:before="78" w:line="338" w:lineRule="auto"/>
              <w:ind w:right="202" w:rightChars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12374" w:type="dxa"/>
            <w:vAlign w:val="top"/>
          </w:tcPr>
          <w:p>
            <w:pPr>
              <w:spacing w:before="150" w:line="300" w:lineRule="auto"/>
              <w:ind w:left="110" w:leftChars="0" w:right="103" w:rightChars="0" w:firstLine="1" w:firstLineChars="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旅游管理，技术经济及管理，工商管理，市场营销，人力资源管理，电子商务，资产评估，物流管理，体育产业管理，会展经济与管理，采购管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理，物流工程，文化产业管理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11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21</w:t>
            </w:r>
          </w:p>
        </w:tc>
        <w:tc>
          <w:tcPr>
            <w:tcW w:w="1364" w:type="dxa"/>
            <w:vAlign w:val="center"/>
          </w:tcPr>
          <w:p>
            <w:pPr>
              <w:spacing w:before="78" w:line="338" w:lineRule="auto"/>
              <w:ind w:right="202" w:rightChars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化工与制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药技术类</w:t>
            </w:r>
          </w:p>
        </w:tc>
        <w:tc>
          <w:tcPr>
            <w:tcW w:w="12374" w:type="dxa"/>
            <w:vAlign w:val="top"/>
          </w:tcPr>
          <w:p>
            <w:pPr>
              <w:spacing w:before="152" w:line="300" w:lineRule="auto"/>
              <w:ind w:left="116" w:leftChars="0" w:right="38" w:rightChars="0" w:firstLine="6" w:firstLineChars="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化学工程，化学工艺，应用化学，工业催化，化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学工程与工艺，资源科学与工程，化工工艺，高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分子化工，精细化工，工业分析，能源化学工程，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化工工艺教育，化工分析与检测技术教育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811" w:type="dxa"/>
            <w:vAlign w:val="center"/>
          </w:tcPr>
          <w:p>
            <w:pPr>
              <w:spacing w:before="69" w:line="18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22</w:t>
            </w:r>
          </w:p>
        </w:tc>
        <w:tc>
          <w:tcPr>
            <w:tcW w:w="1364" w:type="dxa"/>
            <w:vAlign w:val="center"/>
          </w:tcPr>
          <w:p>
            <w:pPr>
              <w:spacing w:before="78" w:line="340" w:lineRule="auto"/>
              <w:ind w:right="202" w:rightChars="0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材料及冶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金类</w:t>
            </w:r>
          </w:p>
        </w:tc>
        <w:tc>
          <w:tcPr>
            <w:tcW w:w="12374" w:type="dxa"/>
            <w:vAlign w:val="top"/>
          </w:tcPr>
          <w:p>
            <w:pPr>
              <w:spacing w:before="152" w:line="316" w:lineRule="auto"/>
              <w:ind w:left="117" w:leftChars="0" w:right="103" w:rightChars="0"/>
              <w:rPr>
                <w:rFonts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材料学，生态建筑材料，功能材料加工制备及性能研究，材料物理与化学，材料加工工程，材料物理，材料化学，无机非金属材料工程，硅酸盐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工程，高分子材料与工程，高分子材料工程，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材料科学与工程，纳米材料与技术，复合材料与工程，粉体材料科学与工程，功能材料，材料设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计科学与工程</w:t>
            </w:r>
          </w:p>
        </w:tc>
      </w:tr>
    </w:tbl>
    <w:p>
      <w:pPr>
        <w:rPr>
          <w:rFonts w:eastAsiaTheme="minorEastAsia"/>
        </w:rPr>
        <w:sectPr>
          <w:footerReference r:id="rId5" w:type="default"/>
          <w:pgSz w:w="16839" w:h="11906"/>
          <w:pgMar w:top="1012" w:right="1173" w:bottom="1126" w:left="1075" w:header="0" w:footer="929" w:gutter="0"/>
          <w:pgNumType w:fmt="decimal"/>
          <w:cols w:space="720" w:num="1"/>
        </w:sectPr>
      </w:pPr>
    </w:p>
    <w:p>
      <w:pPr>
        <w:tabs>
          <w:tab w:val="left" w:pos="961"/>
        </w:tabs>
        <w:bidi w:val="0"/>
        <w:jc w:val="left"/>
        <w:rPr>
          <w:lang w:val="en-US" w:eastAsia="zh-CN"/>
        </w:rPr>
      </w:pPr>
    </w:p>
    <w:sectPr>
      <w:footerReference r:id="rId6" w:type="default"/>
      <w:pgSz w:w="11906" w:h="16839"/>
      <w:pgMar w:top="1431" w:right="1441" w:bottom="400" w:left="1175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3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3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3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60A9E"/>
    <w:rsid w:val="00162AEE"/>
    <w:rsid w:val="001C7C05"/>
    <w:rsid w:val="00247927"/>
    <w:rsid w:val="00467CCE"/>
    <w:rsid w:val="005F33D7"/>
    <w:rsid w:val="008B1449"/>
    <w:rsid w:val="00AD30CD"/>
    <w:rsid w:val="00B60A9E"/>
    <w:rsid w:val="22336D03"/>
    <w:rsid w:val="39BB636F"/>
    <w:rsid w:val="4F2612E8"/>
    <w:rsid w:val="5B6E6E03"/>
    <w:rsid w:val="5DBD0465"/>
    <w:rsid w:val="603656A8"/>
    <w:rsid w:val="668E2F7C"/>
    <w:rsid w:val="7C5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261</Words>
  <Characters>1492</Characters>
  <Lines>12</Lines>
  <Paragraphs>3</Paragraphs>
  <TotalTime>4</TotalTime>
  <ScaleCrop>false</ScaleCrop>
  <LinksUpToDate>false</LinksUpToDate>
  <CharactersWithSpaces>1750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2020-05-13T22:20:00Z</dcterms:created>
  <dc:creator>Administrator</dc:creator>
  <cp:lastModifiedBy>ma cherie.</cp:lastModifiedBy>
  <cp:lastPrinted>2021-10-15T07:18:00Z</cp:lastPrinted>
  <dcterms:modified xsi:type="dcterms:W3CDTF">2021-10-15T09:03:12Z</dcterms:modified>
  <dc:title>合人才发〔2019〕号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2021-09-09T09:02:49Z</vt:filetime>
  </property>
  <property fmtid="{D5CDD505-2E9C-101B-9397-08002B2CF9AE}" pid="4" name="KSOProductBuildVer">
    <vt:lpwstr>2052-11.1.0.10938</vt:lpwstr>
  </property>
  <property fmtid="{D5CDD505-2E9C-101B-9397-08002B2CF9AE}" pid="5" name="ICV">
    <vt:lpwstr>4C325EE0ACD24992B132DC4E1FD39BCE</vt:lpwstr>
  </property>
</Properties>
</file>