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EFEFE"/>
        <w:kinsoku/>
        <w:wordWrap/>
        <w:overflowPunct/>
        <w:topLinePunct w:val="0"/>
        <w:autoSpaceDE/>
        <w:autoSpaceDN/>
        <w:bidi w:val="0"/>
        <w:adjustRightInd/>
        <w:snapToGrid/>
        <w:spacing w:before="750" w:beforeAutospacing="0" w:after="450" w:afterAutospacing="0" w:line="560" w:lineRule="exact"/>
        <w:ind w:right="225"/>
        <w:jc w:val="both"/>
        <w:textAlignment w:val="auto"/>
        <w:rPr>
          <w:rFonts w:hint="default" w:ascii="微软雅黑" w:hAnsi="微软雅黑" w:eastAsia="微软雅黑" w:cs="微软雅黑"/>
          <w:i w:val="0"/>
          <w:caps w:val="0"/>
          <w:color w:val="333333"/>
          <w:spacing w:val="0"/>
          <w:kern w:val="0"/>
          <w:sz w:val="42"/>
          <w:szCs w:val="42"/>
          <w:shd w:val="clear" w:fill="FEFEFE"/>
          <w:lang w:val="en-US" w:eastAsia="zh-CN" w:bidi="ar"/>
        </w:rPr>
      </w:pPr>
      <w:r>
        <w:rPr>
          <w:rFonts w:hint="eastAsia" w:ascii="微软雅黑" w:hAnsi="微软雅黑" w:eastAsia="微软雅黑" w:cs="微软雅黑"/>
          <w:i w:val="0"/>
          <w:caps w:val="0"/>
          <w:color w:val="333333"/>
          <w:spacing w:val="0"/>
          <w:kern w:val="0"/>
          <w:sz w:val="42"/>
          <w:szCs w:val="42"/>
          <w:shd w:val="clear" w:fill="FEFEFE"/>
          <w:lang w:val="en-US" w:eastAsia="zh-CN" w:bidi="ar"/>
        </w:rPr>
        <w:t>附件2</w:t>
      </w:r>
    </w:p>
    <w:p>
      <w:pPr>
        <w:keepNext w:val="0"/>
        <w:keepLines w:val="0"/>
        <w:pageBreakBefore w:val="0"/>
        <w:widowControl/>
        <w:suppressLineNumbers w:val="0"/>
        <w:shd w:val="clear" w:fill="FEFEFE"/>
        <w:kinsoku/>
        <w:wordWrap/>
        <w:overflowPunct/>
        <w:topLinePunct w:val="0"/>
        <w:autoSpaceDE/>
        <w:autoSpaceDN/>
        <w:bidi w:val="0"/>
        <w:adjustRightInd/>
        <w:snapToGrid/>
        <w:spacing w:before="750" w:beforeAutospacing="0" w:after="450" w:afterAutospacing="0" w:line="560" w:lineRule="exact"/>
        <w:ind w:right="225"/>
        <w:jc w:val="center"/>
        <w:textAlignment w:val="auto"/>
        <w:rPr>
          <w:rFonts w:ascii="微软雅黑" w:hAnsi="微软雅黑" w:eastAsia="微软雅黑" w:cs="微软雅黑"/>
          <w:i w:val="0"/>
          <w:caps w:val="0"/>
          <w:color w:val="333333"/>
          <w:spacing w:val="0"/>
          <w:sz w:val="42"/>
          <w:szCs w:val="42"/>
        </w:rPr>
      </w:pPr>
      <w:r>
        <w:rPr>
          <w:rFonts w:hint="eastAsia" w:ascii="微软雅黑" w:hAnsi="微软雅黑" w:eastAsia="微软雅黑" w:cs="微软雅黑"/>
          <w:i w:val="0"/>
          <w:caps w:val="0"/>
          <w:color w:val="333333"/>
          <w:spacing w:val="0"/>
          <w:kern w:val="0"/>
          <w:sz w:val="42"/>
          <w:szCs w:val="42"/>
          <w:shd w:val="clear" w:fill="FEFEFE"/>
          <w:lang w:val="en-US" w:eastAsia="zh-CN" w:bidi="ar"/>
        </w:rPr>
        <w:t>福建省机关事业单位招考专业指导目录（2021年）</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snapToGrid/>
        <w:spacing w:before="300" w:beforeAutospacing="0" w:after="300" w:afterAutospacing="0" w:line="560" w:lineRule="exact"/>
        <w:ind w:left="225" w:right="225" w:firstLine="440"/>
        <w:jc w:val="left"/>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snapToGrid/>
        <w:spacing w:before="300" w:beforeAutospacing="0" w:after="300" w:afterAutospacing="0" w:line="560" w:lineRule="exact"/>
        <w:ind w:left="225" w:right="225" w:firstLine="440"/>
        <w:jc w:val="left"/>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snapToGrid/>
        <w:spacing w:before="300" w:beforeAutospacing="0" w:after="300" w:afterAutospacing="0" w:line="560" w:lineRule="exact"/>
        <w:ind w:left="225" w:right="225" w:firstLine="440"/>
        <w:jc w:val="left"/>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本目录由招录（聘）主管部门负责解释。</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snapToGrid/>
        <w:spacing w:before="300" w:beforeAutospacing="0" w:after="300" w:afterAutospacing="0" w:line="560" w:lineRule="exact"/>
        <w:ind w:left="225" w:right="225" w:firstLine="440"/>
        <w:jc w:val="left"/>
        <w:textAlignment w:val="auto"/>
        <w:rPr>
          <w:rFonts w:hint="eastAsia" w:ascii="微软雅黑" w:hAnsi="微软雅黑" w:eastAsia="微软雅黑" w:cs="微软雅黑"/>
          <w:i w:val="0"/>
          <w:caps w:val="0"/>
          <w:color w:val="000000"/>
          <w:spacing w:val="0"/>
          <w:kern w:val="0"/>
          <w:sz w:val="27"/>
          <w:szCs w:val="27"/>
          <w:shd w:val="clear" w:fill="FEFEFE"/>
          <w:lang w:val="en-US" w:eastAsia="zh-CN" w:bidi="ar"/>
        </w:rPr>
      </w:pPr>
      <w:r>
        <w:rPr>
          <w:rFonts w:hint="eastAsia" w:ascii="微软雅黑" w:hAnsi="微软雅黑" w:eastAsia="微软雅黑" w:cs="微软雅黑"/>
          <w:i w:val="0"/>
          <w:caps w:val="0"/>
          <w:color w:val="000000"/>
          <w:spacing w:val="0"/>
          <w:kern w:val="0"/>
          <w:sz w:val="27"/>
          <w:szCs w:val="27"/>
          <w:shd w:val="clear" w:fill="FEFEFE"/>
          <w:lang w:val="en-US" w:eastAsia="zh-CN" w:bidi="ar"/>
        </w:rPr>
        <w:t> </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snapToGrid/>
        <w:spacing w:before="300" w:beforeAutospacing="0" w:after="300" w:afterAutospacing="0" w:line="560" w:lineRule="exact"/>
        <w:ind w:left="225" w:right="225" w:firstLine="440"/>
        <w:jc w:val="left"/>
        <w:textAlignment w:val="auto"/>
        <w:rPr>
          <w:rFonts w:hint="eastAsia" w:ascii="微软雅黑" w:hAnsi="微软雅黑" w:eastAsia="微软雅黑" w:cs="微软雅黑"/>
          <w:i w:val="0"/>
          <w:caps w:val="0"/>
          <w:color w:val="000000"/>
          <w:spacing w:val="0"/>
          <w:kern w:val="0"/>
          <w:sz w:val="27"/>
          <w:szCs w:val="27"/>
          <w:shd w:val="clear" w:fill="FEFEFE"/>
          <w:lang w:val="en-US" w:eastAsia="zh-CN" w:bidi="ar"/>
        </w:rPr>
      </w:pPr>
      <w:bookmarkStart w:id="0" w:name="_GoBack"/>
      <w:bookmarkEnd w:id="0"/>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一、哲学、文学、历史学大类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1.哲学类：哲学，逻辑学，宗教学，伦理学，马克思主义哲学，中国哲学，外国哲学，美学，科学技术哲学，科学技术史</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3.少数民族语言文学类：中国少数民族语言文学（藏语言文学、蒙古语言文学、维吾尔语言文学、朝鲜语言文学、哈萨克语言文学等），中国少数民族语言文化</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i w:val="0"/>
          <w:caps w:val="0"/>
          <w:color w:val="000000"/>
          <w:spacing w:val="0"/>
          <w:sz w:val="27"/>
          <w:szCs w:val="27"/>
          <w:shd w:val="clear" w:fill="FCFCFC"/>
        </w:rPr>
      </w:pPr>
      <w:r>
        <w:rPr>
          <w:rFonts w:hint="eastAsia" w:ascii="微软雅黑" w:hAnsi="微软雅黑" w:eastAsia="微软雅黑" w:cs="微软雅黑"/>
          <w:i w:val="0"/>
          <w:caps w:val="0"/>
          <w:color w:val="000000"/>
          <w:spacing w:val="0"/>
          <w:sz w:val="27"/>
          <w:szCs w:val="27"/>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i w:val="0"/>
          <w:caps w:val="0"/>
          <w:color w:val="000000"/>
          <w:spacing w:val="0"/>
          <w:sz w:val="27"/>
          <w:szCs w:val="27"/>
          <w:shd w:val="clear" w:fill="FCFCFC"/>
        </w:rPr>
      </w:pP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二、经济学、管理学大类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20.图书档案学类：图书馆学，档案(学)，信息资源管理，情报学，信息管理与信息系统，图书档案管理，图书情报硕士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三、法学大类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25.民族宗教类：民族学，宗教学，中国少数民族语言文学，民族理论与民族政策，马克思主义民族理论与政策，中国少数民族经济，中国少数民族史，中国少数民族艺术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四、教育学大类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五、理学、工学大类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36.天文学类：天文学，天体物理，天体测量与天体力学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37.地质学类：地质学，地球化学，矿物学、岩石学、矿床学，古生物学及地层学，构造地质学，第四纪地质学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39.地球物理学类：地球物理学，地球与空间科学，空间科学与技术，固体地球物理学，空间物理学，信息技术与地球物理，应用地球物理，空间信息与数字技术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40.大气科学类：大气科学，应用气象学，气象学，大气物理学与大气环境，大气科学技术，大气探测技术，应用气象技术，防雷技术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41.海洋科学类：海洋科学，海洋技术，海洋资源与环境，海洋管理，军事海洋学，海洋生物资源与环境，物理海洋学，海洋化学，海洋生物学，海洋地质，海岸带综合管理，海洋物理（学）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42.心理学类：心理学，应用心理学（含临床心理学方向、犯罪心理学、社会心理学、心理咨询等），基础心理学，发展与教育心理学，人格心理学，认知神经科学，临床心理学，应用心理硕士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43.系统科学类：系统理论，系统科学与工程，系统分析与集成</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47.仪器仪表类：测控技术与仪器，电子信息技术及仪器，精密仪器及机械，测试计量技术及仪器，仪器科学与技术，工程硕士（仪器仪表工程），电子测量技术与仪器</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52.计算机科学与技术类：计算机硬件技术类，计算机软件技术类，计算机网络技术类，计算机信息管理类，计算机多媒体技术类，计算机专门应用类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65.交通运输类：交通运输综合管理类，交通运输装备类，公路运输类，铁道运输类，城市轨道运输类，水上运输类，民航运输类，港口运输类，管道运输类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66.交通运输综合管理类：交通运输，交通工程，物流工程，交通信息工程及控制，交通运输规划与管理，交通设备与控制工程，救助与打捞工程，交通运输工程，物流工程与管理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67.交通运输装备类：交通设备信息工程，交通建设与装备，载运工具运用工程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70.城市轨道运输类：道路与铁道工程，城市轨道交通车辆，城市轨道交通控制，城市轨道交通工程技术，城市轨道交通运营管理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73.港口运输类：港口业务管理，港口物流设备与自动控制，集装箱运输管理，港口工程技术，报关与国际货运，港口与航运管理，港口机械应用技术，港口物流管理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74.管道运输类：管道工程技术，管道工程施工，管道运输管理，油气储运工程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75.海洋工程类：船舶与海洋工程，船舶与海洋结构物设计制造，轮机工程，运载工具运用工程，水声工程，海洋工程与技术，海洋资源开发技术，船舶电子电气工程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82.工程力学类：理论与应用力学，工程力学，工程结构分析，一般力学与力学基础，固体力学，流体力学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83.生物工程类：生物工程，生物制药，生物医学工程，生物系统工程，生物技术及应用，生物实验技术，生物化工工艺，微生物技术及应用，病原生物学生物工程，微生物学与生化药学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85.林业工程类：森林工程，木材科学与工程，林产化工，木材科学与技术，林产化学加工，林产化学加工工程，林产科学与化学工程，家具设计与工程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86.光学工程类：光学工程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87.核科学与技术类：核能科学与工程，核燃料循环与材料，核技术及应用，辐射防护及环境保护，核科学与技术，核工程与核技术，辐射防护与核安全，工程物理，核化工与核燃料</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六、医学大类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93.法医学类：法医学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94.护理学类：护理学，助产，护理，社区护理，中西医结合护理学，护理硕士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96.中药学类：中药（学），藏药学，中药资源与开发，蒙药学，中草药栽培与鉴定，生药学，中药制药，维药学(药剂方向) ，中药鉴定与质量检测技术，现代中药技术，中药学硕士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七、农学大类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97.植物生产类：农学，园艺(学)，植物保护，植物科学与技术，种子科学与工程，设施农业科学与工程，(植物)种质资源学，茶学，烟草(学)，应用生物科学（教育），农艺教育，园艺</w:t>
      </w:r>
      <w:r>
        <w:rPr>
          <w:rFonts w:hint="eastAsia" w:ascii="微软雅黑" w:hAnsi="微软雅黑" w:eastAsia="微软雅黑" w:cs="微软雅黑"/>
          <w:i w:val="0"/>
          <w:caps w:val="0"/>
          <w:color w:val="000000"/>
          <w:spacing w:val="0"/>
          <w:sz w:val="27"/>
          <w:szCs w:val="27"/>
          <w:shd w:val="clear" w:fill="FCFCFC"/>
          <w:lang w:eastAsia="zh-CN"/>
        </w:rPr>
        <w:t>资源</w:t>
      </w:r>
      <w:r>
        <w:rPr>
          <w:rFonts w:hint="eastAsia" w:ascii="微软雅黑" w:hAnsi="微软雅黑" w:eastAsia="微软雅黑" w:cs="微软雅黑"/>
          <w:i w:val="0"/>
          <w:caps w:val="0"/>
          <w:color w:val="000000"/>
          <w:spacing w:val="0"/>
          <w:sz w:val="27"/>
          <w:szCs w:val="27"/>
          <w:shd w:val="clear" w:fill="FCFCFC"/>
        </w:rPr>
        <w:t>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八、军事学大类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105.军事控制测试类：火力指挥与控制工程，测控工程，无人机运用工程，探测工程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107.兵种指挥类：炮兵指挥，防空兵指挥，装甲兵指挥，工程兵指挥，防化兵指挥，联合战役学，军种战役学，合同战术学，兵种战术学，武警指挥</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108.航空航天指挥类：航空飞行与指挥，地面领航与航空管制，航天指挥</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560" w:lineRule="exact"/>
        <w:ind w:left="225" w:right="225" w:firstLine="0"/>
        <w:jc w:val="left"/>
        <w:textAlignment w:val="auto"/>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110.保障指挥类：军事交通指挥与工程，汽车指挥，船艇指挥，航空兵场站指挥，国防工程指挥，装备保障指挥，军需勤务指挥，军事装备学</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41AEF"/>
    <w:rsid w:val="01B15D28"/>
    <w:rsid w:val="26CF1FBB"/>
    <w:rsid w:val="3FFF1197"/>
    <w:rsid w:val="63C41AEF"/>
    <w:rsid w:val="AF9FBC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2021-02-18T22:53:00Z</dcterms:created>
  <dc:creator>clt</dc:creator>
  <cp:lastModifiedBy>Administrator</cp:lastModifiedBy>
  <dcterms:modified xsi:type="dcterms:W3CDTF">2021-10-15T03:06:49Z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D4740B8F40FA4333B8C60FDC323DADE2</vt:lpwstr>
  </property>
</Properties>
</file>