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简体"/>
          <w:b/>
          <w:bCs/>
          <w:color w:val="000000"/>
          <w:sz w:val="32"/>
          <w:szCs w:val="32"/>
        </w:rPr>
      </w:pPr>
      <w:r>
        <w:rPr>
          <w:rFonts w:eastAsia="方正黑体简体"/>
          <w:b/>
          <w:bCs/>
          <w:color w:val="000000"/>
          <w:sz w:val="32"/>
          <w:szCs w:val="32"/>
        </w:rPr>
        <w:t>附件1</w:t>
      </w:r>
    </w:p>
    <w:p>
      <w:pPr>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“嘉陵江英才工程”2021年度引才需求信息表</w:t>
      </w:r>
    </w:p>
    <w:tbl>
      <w:tblPr>
        <w:tblStyle w:val="4"/>
        <w:tblW w:w="14021" w:type="dxa"/>
        <w:jc w:val="center"/>
        <w:tblInd w:w="0" w:type="dxa"/>
        <w:tblLayout w:type="fixed"/>
        <w:tblCellMar>
          <w:top w:w="0" w:type="dxa"/>
          <w:left w:w="108" w:type="dxa"/>
          <w:bottom w:w="0" w:type="dxa"/>
          <w:right w:w="108" w:type="dxa"/>
        </w:tblCellMar>
      </w:tblPr>
      <w:tblGrid>
        <w:gridCol w:w="1174"/>
        <w:gridCol w:w="1222"/>
        <w:gridCol w:w="1536"/>
        <w:gridCol w:w="1110"/>
        <w:gridCol w:w="1763"/>
        <w:gridCol w:w="1003"/>
        <w:gridCol w:w="540"/>
        <w:gridCol w:w="1783"/>
        <w:gridCol w:w="891"/>
        <w:gridCol w:w="1509"/>
        <w:gridCol w:w="1490"/>
      </w:tblGrid>
      <w:tr>
        <w:tblPrEx>
          <w:tblLayout w:type="fixed"/>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rPr>
              <w:t>单位名称</w:t>
            </w:r>
          </w:p>
        </w:tc>
        <w:tc>
          <w:tcPr>
            <w:tcW w:w="275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南充市社会福利中心</w:t>
            </w:r>
          </w:p>
        </w:tc>
        <w:tc>
          <w:tcPr>
            <w:tcW w:w="111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rPr>
              <w:t>单位类别</w:t>
            </w:r>
          </w:p>
        </w:tc>
        <w:tc>
          <w:tcPr>
            <w:tcW w:w="176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公益一类事业单位</w:t>
            </w:r>
          </w:p>
        </w:tc>
        <w:tc>
          <w:tcPr>
            <w:tcW w:w="100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单位</w:t>
            </w:r>
          </w:p>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网址</w:t>
            </w:r>
          </w:p>
        </w:tc>
        <w:tc>
          <w:tcPr>
            <w:tcW w:w="232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t>http://www.nc1fly.com/</w:t>
            </w:r>
          </w:p>
        </w:tc>
        <w:tc>
          <w:tcPr>
            <w:tcW w:w="89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邮政</w:t>
            </w:r>
            <w:r>
              <w:rPr>
                <w:rFonts w:ascii="方正黑体简体" w:hAnsi="方正黑体简体" w:eastAsia="方正黑体简体" w:cs="方正黑体简体"/>
                <w:color w:val="000000"/>
                <w:kern w:val="0"/>
                <w:sz w:val="24"/>
              </w:rPr>
              <w:br w:type="textWrapping"/>
            </w:r>
            <w:r>
              <w:rPr>
                <w:rFonts w:ascii="方正黑体简体" w:hAnsi="方正黑体简体" w:eastAsia="方正黑体简体" w:cs="方正黑体简体"/>
                <w:color w:val="000000"/>
                <w:kern w:val="0"/>
                <w:sz w:val="24"/>
              </w:rPr>
              <w:t>编码</w:t>
            </w:r>
          </w:p>
        </w:tc>
        <w:tc>
          <w:tcPr>
            <w:tcW w:w="299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t>637000</w:t>
            </w:r>
          </w:p>
        </w:tc>
      </w:tr>
      <w:tr>
        <w:tblPrEx>
          <w:tblLayout w:type="fixed"/>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rPr>
              <w:t>联系人</w:t>
            </w:r>
          </w:p>
        </w:tc>
        <w:tc>
          <w:tcPr>
            <w:tcW w:w="2758"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何阳</w:t>
            </w:r>
          </w:p>
        </w:tc>
        <w:tc>
          <w:tcPr>
            <w:tcW w:w="11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rPr>
              <w:t>联系电话</w:t>
            </w:r>
          </w:p>
        </w:tc>
        <w:tc>
          <w:tcPr>
            <w:tcW w:w="176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t>0817-2702276</w:t>
            </w:r>
          </w:p>
        </w:tc>
        <w:tc>
          <w:tcPr>
            <w:tcW w:w="10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kern w:val="0"/>
                <w:sz w:val="24"/>
              </w:rPr>
            </w:pPr>
            <w:r>
              <w:rPr>
                <w:rFonts w:eastAsia="方正黑体简体"/>
                <w:color w:val="000000"/>
                <w:kern w:val="0"/>
                <w:sz w:val="24"/>
              </w:rPr>
              <w:t>E-mail</w:t>
            </w:r>
          </w:p>
        </w:tc>
        <w:tc>
          <w:tcPr>
            <w:tcW w:w="232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t>389025214@qq.com</w:t>
            </w:r>
          </w:p>
        </w:tc>
        <w:tc>
          <w:tcPr>
            <w:tcW w:w="8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通讯</w:t>
            </w:r>
          </w:p>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地址</w:t>
            </w:r>
          </w:p>
        </w:tc>
        <w:tc>
          <w:tcPr>
            <w:tcW w:w="299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eastAsia="zh-CN"/>
              </w:rPr>
              <w:t>南充市顺庆区文明街</w:t>
            </w:r>
            <w:r>
              <w:rPr>
                <w:rFonts w:hint="eastAsia" w:ascii="仿宋" w:hAnsi="仿宋" w:eastAsia="仿宋" w:cs="仿宋"/>
                <w:b w:val="0"/>
                <w:bCs/>
                <w:color w:val="000000"/>
                <w:kern w:val="0"/>
                <w:sz w:val="24"/>
                <w:lang w:val="en-US" w:eastAsia="zh-CN"/>
              </w:rPr>
              <w:t>75号</w:t>
            </w:r>
          </w:p>
        </w:tc>
      </w:tr>
      <w:tr>
        <w:tblPrEx>
          <w:tblLayout w:type="fixed"/>
          <w:tblCellMar>
            <w:top w:w="0" w:type="dxa"/>
            <w:left w:w="108" w:type="dxa"/>
            <w:bottom w:w="0" w:type="dxa"/>
            <w:right w:w="108" w:type="dxa"/>
          </w:tblCellMar>
        </w:tblPrEx>
        <w:trPr>
          <w:trHeight w:val="137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kern w:val="0"/>
                <w:sz w:val="24"/>
              </w:rPr>
            </w:pPr>
            <w:r>
              <w:rPr>
                <w:rFonts w:ascii="方正黑体简体" w:hAnsi="方正黑体简体" w:eastAsia="方正黑体简体" w:cs="方正黑体简体"/>
                <w:color w:val="000000"/>
                <w:kern w:val="0"/>
                <w:sz w:val="24"/>
              </w:rPr>
              <w:t>单位简介</w:t>
            </w:r>
            <w:r>
              <w:rPr>
                <w:rFonts w:hint="eastAsia" w:ascii="方正楷体简体" w:hAnsi="方正楷体简体" w:eastAsia="方正楷体简体" w:cs="方正楷体简体"/>
                <w:color w:val="000000"/>
                <w:kern w:val="0"/>
                <w:sz w:val="24"/>
              </w:rPr>
              <w:t>（</w:t>
            </w:r>
            <w:r>
              <w:rPr>
                <w:rFonts w:eastAsia="方正楷体简体"/>
                <w:color w:val="000000"/>
                <w:spacing w:val="-6"/>
                <w:kern w:val="0"/>
                <w:sz w:val="24"/>
              </w:rPr>
              <w:t>200</w:t>
            </w:r>
            <w:r>
              <w:rPr>
                <w:rFonts w:hint="eastAsia" w:ascii="方正楷体简体" w:hAnsi="方正楷体简体" w:eastAsia="方正楷体简体" w:cs="方正楷体简体"/>
                <w:color w:val="000000"/>
                <w:spacing w:val="-6"/>
                <w:kern w:val="0"/>
                <w:sz w:val="24"/>
              </w:rPr>
              <w:t>字左右</w:t>
            </w:r>
            <w:r>
              <w:rPr>
                <w:rFonts w:hint="eastAsia" w:ascii="方正楷体简体" w:hAnsi="方正楷体简体" w:eastAsia="方正楷体简体" w:cs="方正楷体简体"/>
                <w:color w:val="000000"/>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left"/>
              <w:rPr>
                <w:rFonts w:hint="default" w:eastAsia="方正楷体简体"/>
                <w:color w:val="000000"/>
                <w:kern w:val="0"/>
                <w:sz w:val="24"/>
                <w:lang w:val="en-US" w:eastAsia="zh-CN"/>
              </w:rPr>
            </w:pPr>
            <w:r>
              <w:rPr>
                <w:rFonts w:hint="eastAsia" w:ascii="仿宋" w:hAnsi="仿宋" w:eastAsia="仿宋" w:cs="仿宋"/>
                <w:b w:val="0"/>
                <w:bCs/>
                <w:color w:val="000000"/>
                <w:kern w:val="0"/>
                <w:sz w:val="24"/>
                <w:lang w:val="en-US" w:eastAsia="zh-CN"/>
              </w:rPr>
              <w:t>南充市社会福利中心系南充市民政局直属、财政全额拨款的社会福利事业单位，主要负责全市孤老、孤幼、孤残的收养、护理、医疗、康复、社工和残疾儿童特教工作；并面向优抚对象、社会经济困难的高龄、独居、失智失能、计划生育特殊家庭及做出特殊贡献的老年人和社会困境、留守儿童及贫困家庭残疾儿童提供服务；协助主管部门开展儿童福利、养老等机构的业务指导、技能培训、服务体系建设等工作。</w:t>
            </w:r>
          </w:p>
        </w:tc>
      </w:tr>
      <w:tr>
        <w:tblPrEx>
          <w:tblLayout w:type="fixed"/>
          <w:tblCellMar>
            <w:top w:w="0" w:type="dxa"/>
            <w:left w:w="108" w:type="dxa"/>
            <w:bottom w:w="0" w:type="dxa"/>
            <w:right w:w="108" w:type="dxa"/>
          </w:tblCellMar>
        </w:tblPrEx>
        <w:trPr>
          <w:trHeight w:val="152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引进岗位</w:t>
            </w:r>
          </w:p>
        </w:tc>
        <w:tc>
          <w:tcPr>
            <w:tcW w:w="26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专业</w:t>
            </w:r>
          </w:p>
        </w:tc>
        <w:tc>
          <w:tcPr>
            <w:tcW w:w="176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职务职称</w:t>
            </w:r>
          </w:p>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要求</w:t>
            </w:r>
          </w:p>
        </w:tc>
        <w:tc>
          <w:tcPr>
            <w:tcW w:w="154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both"/>
              <w:rPr>
                <w:rFonts w:ascii="方正黑体简体" w:hAnsi="方正黑体简体" w:eastAsia="方正黑体简体" w:cs="方正黑体简体"/>
                <w:color w:val="000000"/>
                <w:kern w:val="0"/>
                <w:sz w:val="24"/>
              </w:rPr>
            </w:pPr>
          </w:p>
          <w:p>
            <w:pPr>
              <w:widowControl/>
              <w:spacing w:line="280" w:lineRule="exact"/>
              <w:jc w:val="both"/>
              <w:rPr>
                <w:rFonts w:ascii="方正黑体简体" w:hAnsi="方正黑体简体" w:eastAsia="方正黑体简体" w:cs="方正黑体简体"/>
                <w:color w:val="000000"/>
                <w:kern w:val="0"/>
                <w:sz w:val="24"/>
              </w:rPr>
            </w:pPr>
            <w:r>
              <w:rPr>
                <w:rFonts w:hint="eastAsia" w:ascii="方正黑体简体" w:hAnsi="方正黑体简体" w:eastAsia="方正黑体简体" w:cs="方正黑体简体"/>
                <w:color w:val="000000"/>
                <w:kern w:val="0"/>
                <w:sz w:val="24"/>
                <w:lang w:val="en-US" w:eastAsia="zh-CN"/>
              </w:rPr>
              <w:t>.</w:t>
            </w:r>
            <w:r>
              <w:rPr>
                <w:rFonts w:ascii="方正黑体简体" w:hAnsi="方正黑体简体" w:eastAsia="方正黑体简体" w:cs="方正黑体简体"/>
                <w:color w:val="000000"/>
                <w:kern w:val="0"/>
                <w:sz w:val="24"/>
              </w:rPr>
              <w:t>学历学位</w:t>
            </w:r>
          </w:p>
          <w:p>
            <w:pPr>
              <w:widowControl/>
              <w:spacing w:line="280" w:lineRule="exact"/>
              <w:ind w:firstLine="240" w:firstLineChars="100"/>
              <w:jc w:val="both"/>
              <w:rPr>
                <w:rFonts w:hint="eastAsia" w:ascii="方正黑体简体" w:hAnsi="方正黑体简体" w:eastAsia="方正黑体简体" w:cs="方正黑体简体"/>
                <w:color w:val="000000"/>
                <w:kern w:val="0"/>
                <w:sz w:val="24"/>
                <w:lang w:val="en-US" w:eastAsia="zh-CN"/>
              </w:rPr>
            </w:pPr>
            <w:r>
              <w:rPr>
                <w:rFonts w:ascii="方正黑体简体" w:hAnsi="方正黑体简体" w:eastAsia="方正黑体简体" w:cs="方正黑体简体"/>
                <w:color w:val="000000"/>
                <w:kern w:val="0"/>
                <w:sz w:val="24"/>
              </w:rPr>
              <w:t>要求</w:t>
            </w:r>
          </w:p>
          <w:p>
            <w:pPr>
              <w:widowControl/>
              <w:spacing w:line="280" w:lineRule="exact"/>
              <w:jc w:val="both"/>
              <w:rPr>
                <w:rFonts w:hint="eastAsia" w:ascii="仿宋" w:hAnsi="仿宋" w:eastAsia="仿宋" w:cs="仿宋"/>
                <w:b w:val="0"/>
                <w:bCs/>
                <w:color w:val="000000"/>
                <w:kern w:val="0"/>
                <w:sz w:val="24"/>
                <w:lang w:val="en-US" w:eastAsia="zh-CN"/>
              </w:rPr>
            </w:pPr>
          </w:p>
        </w:tc>
        <w:tc>
          <w:tcPr>
            <w:tcW w:w="178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其他要求</w:t>
            </w:r>
          </w:p>
        </w:tc>
        <w:tc>
          <w:tcPr>
            <w:tcW w:w="8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需求</w:t>
            </w:r>
            <w:r>
              <w:rPr>
                <w:rFonts w:ascii="方正黑体简体" w:hAnsi="方正黑体简体" w:eastAsia="方正黑体简体" w:cs="方正黑体简体"/>
                <w:color w:val="000000"/>
                <w:kern w:val="0"/>
                <w:sz w:val="24"/>
              </w:rPr>
              <w:br w:type="textWrapping"/>
            </w:r>
            <w:r>
              <w:rPr>
                <w:rFonts w:ascii="方正黑体简体" w:hAnsi="方正黑体简体" w:eastAsia="方正黑体简体" w:cs="方正黑体简体"/>
                <w:color w:val="000000"/>
                <w:kern w:val="0"/>
                <w:sz w:val="24"/>
              </w:rPr>
              <w:t>人数</w:t>
            </w:r>
          </w:p>
        </w:tc>
        <w:tc>
          <w:tcPr>
            <w:tcW w:w="150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引进</w:t>
            </w:r>
            <w:r>
              <w:rPr>
                <w:rFonts w:ascii="方正黑体简体" w:hAnsi="方正黑体简体" w:eastAsia="方正黑体简体" w:cs="方正黑体简体"/>
                <w:color w:val="000000"/>
                <w:kern w:val="0"/>
                <w:sz w:val="24"/>
              </w:rPr>
              <w:br w:type="textWrapping"/>
            </w:r>
            <w:r>
              <w:rPr>
                <w:rFonts w:ascii="方正黑体简体" w:hAnsi="方正黑体简体" w:eastAsia="方正黑体简体" w:cs="方正黑体简体"/>
                <w:color w:val="000000"/>
                <w:kern w:val="0"/>
                <w:sz w:val="24"/>
              </w:rPr>
              <w:t>方式</w:t>
            </w:r>
          </w:p>
        </w:tc>
        <w:tc>
          <w:tcPr>
            <w:tcW w:w="149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方正黑体简体" w:hAnsi="方正黑体简体" w:eastAsia="方正黑体简体" w:cs="方正黑体简体"/>
                <w:color w:val="000000"/>
                <w:kern w:val="0"/>
                <w:sz w:val="24"/>
              </w:rPr>
            </w:pPr>
            <w:r>
              <w:rPr>
                <w:rFonts w:ascii="方正黑体简体" w:hAnsi="方正黑体简体" w:eastAsia="方正黑体简体" w:cs="方正黑体简体"/>
                <w:color w:val="000000"/>
                <w:kern w:val="0"/>
                <w:sz w:val="24"/>
              </w:rPr>
              <w:t>提供薪酬、生活待遇或其他优惠条件</w:t>
            </w:r>
          </w:p>
        </w:tc>
      </w:tr>
      <w:tr>
        <w:tblPrEx>
          <w:tblLayout w:type="fixed"/>
          <w:tblCellMar>
            <w:top w:w="0" w:type="dxa"/>
            <w:left w:w="108" w:type="dxa"/>
            <w:bottom w:w="0" w:type="dxa"/>
            <w:right w:w="108" w:type="dxa"/>
          </w:tblCellMar>
        </w:tblPrEx>
        <w:trPr>
          <w:trHeight w:val="65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rPr>
            </w:pPr>
            <w:r>
              <w:rPr>
                <w:rFonts w:hint="eastAsia" w:ascii="仿宋" w:hAnsi="仿宋" w:eastAsia="仿宋" w:cs="仿宋"/>
                <w:b w:val="0"/>
                <w:bCs/>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特殊教育</w:t>
            </w:r>
          </w:p>
        </w:tc>
        <w:tc>
          <w:tcPr>
            <w:tcW w:w="264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eastAsia="zh-CN"/>
              </w:rPr>
              <w:t>特殊教育、</w:t>
            </w:r>
            <w:r>
              <w:rPr>
                <w:rFonts w:hint="default" w:ascii="仿宋" w:hAnsi="仿宋" w:eastAsia="仿宋" w:cs="仿宋"/>
                <w:b w:val="0"/>
                <w:bCs/>
                <w:color w:val="000000"/>
                <w:kern w:val="0"/>
                <w:sz w:val="24"/>
                <w:lang w:val="en-US" w:eastAsia="zh-CN"/>
              </w:rPr>
              <w:t>特殊教育学</w:t>
            </w:r>
          </w:p>
        </w:tc>
        <w:tc>
          <w:tcPr>
            <w:tcW w:w="176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rPr>
            </w:pPr>
          </w:p>
        </w:tc>
        <w:tc>
          <w:tcPr>
            <w:tcW w:w="154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eastAsia="zh-CN"/>
              </w:rPr>
              <w:t>硕士研究生</w:t>
            </w:r>
          </w:p>
        </w:tc>
        <w:tc>
          <w:tcPr>
            <w:tcW w:w="17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具有教师资格证</w:t>
            </w:r>
          </w:p>
        </w:tc>
        <w:tc>
          <w:tcPr>
            <w:tcW w:w="89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val="en-US" w:eastAsia="zh-CN"/>
              </w:rPr>
              <w:t>1</w:t>
            </w:r>
          </w:p>
        </w:tc>
        <w:tc>
          <w:tcPr>
            <w:tcW w:w="150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eastAsia="zh-CN"/>
              </w:rPr>
            </w:pPr>
            <w:r>
              <w:rPr>
                <w:rFonts w:hint="eastAsia" w:ascii="仿宋" w:hAnsi="仿宋" w:eastAsia="仿宋" w:cs="仿宋"/>
                <w:b w:val="0"/>
                <w:bCs/>
                <w:color w:val="000000"/>
                <w:kern w:val="0"/>
                <w:sz w:val="24"/>
                <w:lang w:eastAsia="zh-CN"/>
              </w:rPr>
              <w:t>编制内刚性引进</w:t>
            </w:r>
          </w:p>
        </w:tc>
        <w:tc>
          <w:tcPr>
            <w:tcW w:w="149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rPr>
            </w:pPr>
          </w:p>
        </w:tc>
      </w:tr>
      <w:tr>
        <w:tblPrEx>
          <w:tblLayout w:type="fixed"/>
          <w:tblCellMar>
            <w:top w:w="0" w:type="dxa"/>
            <w:left w:w="108" w:type="dxa"/>
            <w:bottom w:w="0" w:type="dxa"/>
            <w:right w:w="108" w:type="dxa"/>
          </w:tblCellMar>
        </w:tblPrEx>
        <w:trPr>
          <w:trHeight w:val="39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rPr>
            </w:pPr>
            <w:r>
              <w:rPr>
                <w:rFonts w:hint="eastAsia" w:ascii="仿宋" w:hAnsi="仿宋" w:eastAsia="仿宋" w:cs="仿宋"/>
                <w:b w:val="0"/>
                <w:bCs/>
                <w:color w:val="000000"/>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lang w:eastAsia="zh-CN"/>
              </w:rPr>
              <w:t>养老护理</w:t>
            </w:r>
          </w:p>
        </w:tc>
        <w:tc>
          <w:tcPr>
            <w:tcW w:w="26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lang w:eastAsia="zh-CN"/>
              </w:rPr>
              <w:t>护理学、</w:t>
            </w:r>
            <w:r>
              <w:rPr>
                <w:rFonts w:hint="eastAsia" w:ascii="仿宋" w:hAnsi="仿宋" w:eastAsia="仿宋" w:cs="仿宋"/>
                <w:b w:val="0"/>
                <w:bCs/>
                <w:color w:val="000000"/>
                <w:kern w:val="0"/>
                <w:sz w:val="24"/>
                <w:lang w:val="en-US" w:eastAsia="zh-CN"/>
              </w:rPr>
              <w:t>护理</w:t>
            </w:r>
          </w:p>
        </w:tc>
        <w:tc>
          <w:tcPr>
            <w:tcW w:w="17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szCs w:val="24"/>
                <w:lang w:val="en-US" w:eastAsia="zh-CN" w:bidi="ar-SA"/>
              </w:rPr>
            </w:pPr>
            <w:bookmarkStart w:id="0" w:name="_GoBack"/>
            <w:bookmarkEnd w:id="0"/>
          </w:p>
        </w:tc>
        <w:tc>
          <w:tcPr>
            <w:tcW w:w="154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lang w:val="en-US" w:eastAsia="zh-CN"/>
              </w:rPr>
            </w:pPr>
            <w:r>
              <w:rPr>
                <w:rFonts w:hint="eastAsia" w:ascii="仿宋" w:hAnsi="仿宋" w:eastAsia="仿宋" w:cs="仿宋"/>
                <w:b w:val="0"/>
                <w:bCs/>
                <w:color w:val="000000"/>
                <w:kern w:val="0"/>
                <w:sz w:val="24"/>
                <w:lang w:eastAsia="zh-CN"/>
              </w:rPr>
              <w:t>硕士研究生</w:t>
            </w:r>
          </w:p>
        </w:tc>
        <w:tc>
          <w:tcPr>
            <w:tcW w:w="17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lang w:eastAsia="zh-CN"/>
              </w:rPr>
              <w:t>具有护士执业资格证</w:t>
            </w:r>
          </w:p>
        </w:tc>
        <w:tc>
          <w:tcPr>
            <w:tcW w:w="89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lang w:val="en-US" w:eastAsia="zh-CN"/>
              </w:rPr>
              <w:t>1</w:t>
            </w:r>
          </w:p>
        </w:tc>
        <w:tc>
          <w:tcPr>
            <w:tcW w:w="150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lang w:eastAsia="zh-CN"/>
              </w:rPr>
              <w:t>编制内刚性引进</w:t>
            </w:r>
          </w:p>
        </w:tc>
        <w:tc>
          <w:tcPr>
            <w:tcW w:w="149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仿宋" w:hAnsi="仿宋" w:eastAsia="仿宋" w:cs="仿宋"/>
                <w:b w:val="0"/>
                <w:bCs/>
                <w:color w:val="000000"/>
                <w:kern w:val="0"/>
                <w:sz w:val="24"/>
              </w:rPr>
            </w:pPr>
          </w:p>
        </w:tc>
      </w:tr>
    </w:tbl>
    <w:p>
      <w:pPr>
        <w:pStyle w:val="2"/>
        <w:sectPr>
          <w:pgSz w:w="16838" w:h="11906" w:orient="landscape"/>
          <w:pgMar w:top="1800" w:right="1440" w:bottom="1800" w:left="1440" w:header="851" w:footer="992" w:gutter="0"/>
          <w:cols w:space="425" w:num="1"/>
          <w:docGrid w:type="lines" w:linePitch="312" w:charSpace="0"/>
        </w:sectPr>
      </w:pPr>
    </w:p>
    <w:p>
      <w:pPr>
        <w:pStyle w:val="2"/>
      </w:pPr>
    </w:p>
    <w:p>
      <w:pPr>
        <w:autoSpaceDE w:val="0"/>
        <w:autoSpaceDN w:val="0"/>
        <w:adjustRightInd w:val="0"/>
        <w:spacing w:line="500" w:lineRule="exact"/>
        <w:jc w:val="left"/>
        <w:rPr>
          <w:rFonts w:ascii="仿宋_GB2312" w:eastAsia="仿宋_GB2312"/>
          <w:b/>
          <w:bCs/>
          <w:sz w:val="28"/>
          <w:szCs w:val="28"/>
          <w:highlight w:val="none"/>
        </w:rPr>
      </w:pPr>
      <w:r>
        <w:rPr>
          <w:rFonts w:hint="eastAsia" w:ascii="仿宋_GB2312" w:eastAsia="仿宋_GB2312"/>
          <w:b/>
          <w:bCs/>
          <w:sz w:val="28"/>
          <w:szCs w:val="28"/>
          <w:highlight w:val="none"/>
        </w:rPr>
        <w:t>附件2：</w:t>
      </w:r>
    </w:p>
    <w:p>
      <w:pPr>
        <w:autoSpaceDE w:val="0"/>
        <w:autoSpaceDN w:val="0"/>
        <w:adjustRightInd w:val="0"/>
        <w:spacing w:line="500" w:lineRule="exact"/>
        <w:rPr>
          <w:rFonts w:hint="eastAsia" w:asciiTheme="majorEastAsia" w:hAnsiTheme="majorEastAsia" w:eastAsiaTheme="majorEastAsia" w:cstheme="majorEastAsia"/>
          <w:b/>
          <w:bCs/>
          <w:color w:val="000000"/>
          <w:sz w:val="36"/>
          <w:szCs w:val="36"/>
          <w:highlight w:val="none"/>
        </w:rPr>
      </w:pPr>
    </w:p>
    <w:p>
      <w:pPr>
        <w:autoSpaceDE w:val="0"/>
        <w:autoSpaceDN w:val="0"/>
        <w:adjustRightInd w:val="0"/>
        <w:spacing w:line="500" w:lineRule="exact"/>
        <w:jc w:val="center"/>
        <w:rPr>
          <w:rFonts w:hint="eastAsia" w:asciiTheme="majorEastAsia" w:hAnsiTheme="majorEastAsia" w:eastAsiaTheme="majorEastAsia" w:cstheme="majorEastAsia"/>
          <w:b/>
          <w:bCs/>
          <w:color w:val="000000"/>
          <w:sz w:val="36"/>
          <w:szCs w:val="36"/>
          <w:highlight w:val="none"/>
        </w:rPr>
      </w:pPr>
      <w:r>
        <w:rPr>
          <w:rFonts w:hint="eastAsia" w:asciiTheme="majorEastAsia" w:hAnsiTheme="majorEastAsia" w:eastAsiaTheme="majorEastAsia" w:cstheme="majorEastAsia"/>
          <w:b/>
          <w:bCs/>
          <w:color w:val="000000"/>
          <w:sz w:val="36"/>
          <w:szCs w:val="36"/>
          <w:highlight w:val="none"/>
        </w:rPr>
        <w:t>四川省南充市</w:t>
      </w:r>
      <w:r>
        <w:rPr>
          <w:rFonts w:hint="eastAsia" w:asciiTheme="majorEastAsia" w:hAnsiTheme="majorEastAsia" w:eastAsiaTheme="majorEastAsia" w:cstheme="majorEastAsia"/>
          <w:b/>
          <w:bCs/>
          <w:color w:val="000000"/>
          <w:sz w:val="36"/>
          <w:szCs w:val="36"/>
          <w:highlight w:val="none"/>
          <w:lang w:eastAsia="zh-CN"/>
        </w:rPr>
        <w:t>社会福利中心</w:t>
      </w:r>
      <w:r>
        <w:rPr>
          <w:rFonts w:hint="eastAsia" w:asciiTheme="majorEastAsia" w:hAnsiTheme="majorEastAsia" w:eastAsiaTheme="majorEastAsia" w:cstheme="majorEastAsia"/>
          <w:b/>
          <w:bCs/>
          <w:color w:val="000000"/>
          <w:sz w:val="36"/>
          <w:szCs w:val="36"/>
          <w:highlight w:val="none"/>
        </w:rPr>
        <w:t>2021年度引进高层次人才报名表</w:t>
      </w:r>
    </w:p>
    <w:p>
      <w:pPr>
        <w:autoSpaceDE w:val="0"/>
        <w:autoSpaceDN w:val="0"/>
        <w:adjustRightInd w:val="0"/>
        <w:spacing w:line="500" w:lineRule="exact"/>
        <w:jc w:val="center"/>
        <w:rPr>
          <w:rFonts w:hint="eastAsia" w:asciiTheme="majorEastAsia" w:hAnsiTheme="majorEastAsia" w:eastAsiaTheme="majorEastAsia" w:cstheme="majorEastAsia"/>
          <w:b/>
          <w:bCs/>
          <w:color w:val="000000"/>
          <w:sz w:val="36"/>
          <w:szCs w:val="36"/>
          <w:highlight w:val="none"/>
          <w:lang w:val="zh-CN"/>
        </w:rPr>
      </w:pPr>
    </w:p>
    <w:tbl>
      <w:tblPr>
        <w:tblStyle w:val="4"/>
        <w:tblW w:w="9187" w:type="dxa"/>
        <w:jc w:val="center"/>
        <w:tblInd w:w="0" w:type="dxa"/>
        <w:tblLayout w:type="fixed"/>
        <w:tblCellMar>
          <w:top w:w="0" w:type="dxa"/>
          <w:left w:w="108" w:type="dxa"/>
          <w:bottom w:w="0" w:type="dxa"/>
          <w:right w:w="108" w:type="dxa"/>
        </w:tblCellMar>
      </w:tblPr>
      <w:tblGrid>
        <w:gridCol w:w="900"/>
        <w:gridCol w:w="381"/>
        <w:gridCol w:w="454"/>
        <w:gridCol w:w="384"/>
        <w:gridCol w:w="33"/>
        <w:gridCol w:w="685"/>
        <w:gridCol w:w="221"/>
        <w:gridCol w:w="568"/>
        <w:gridCol w:w="689"/>
        <w:gridCol w:w="185"/>
        <w:gridCol w:w="540"/>
        <w:gridCol w:w="538"/>
        <w:gridCol w:w="280"/>
        <w:gridCol w:w="262"/>
        <w:gridCol w:w="179"/>
        <w:gridCol w:w="528"/>
        <w:gridCol w:w="373"/>
        <w:gridCol w:w="1987"/>
      </w:tblGrid>
      <w:tr>
        <w:tblPrEx>
          <w:tblLayout w:type="fixed"/>
          <w:tblCellMar>
            <w:top w:w="0" w:type="dxa"/>
            <w:left w:w="108" w:type="dxa"/>
            <w:bottom w:w="0" w:type="dxa"/>
            <w:right w:w="108" w:type="dxa"/>
          </w:tblCellMar>
        </w:tblPrEx>
        <w:trPr>
          <w:trHeight w:val="512" w:hRule="atLeast"/>
          <w:jc w:val="center"/>
        </w:trPr>
        <w:tc>
          <w:tcPr>
            <w:tcW w:w="128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姓</w:t>
            </w:r>
            <w:r>
              <w:rPr>
                <w:rFonts w:eastAsia="仿宋_GB2312"/>
                <w:b/>
                <w:bCs/>
                <w:sz w:val="24"/>
                <w:highlight w:val="none"/>
              </w:rPr>
              <w:t xml:space="preserve">  </w:t>
            </w:r>
            <w:r>
              <w:rPr>
                <w:rFonts w:hint="eastAsia" w:ascii="仿宋_GB2312" w:eastAsia="仿宋_GB2312" w:cs="仿宋_GB2312"/>
                <w:b/>
                <w:bCs/>
                <w:sz w:val="24"/>
                <w:highlight w:val="none"/>
                <w:lang w:val="zh-CN"/>
              </w:rPr>
              <w:t>名</w:t>
            </w:r>
          </w:p>
        </w:tc>
        <w:tc>
          <w:tcPr>
            <w:tcW w:w="1556"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789"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性别</w:t>
            </w:r>
          </w:p>
        </w:tc>
        <w:tc>
          <w:tcPr>
            <w:tcW w:w="8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35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出生年月</w:t>
            </w:r>
          </w:p>
        </w:tc>
        <w:tc>
          <w:tcPr>
            <w:tcW w:w="134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987" w:type="dxa"/>
            <w:vMerge w:val="restart"/>
            <w:tcBorders>
              <w:top w:val="single" w:color="auto" w:sz="6" w:space="0"/>
              <w:left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照片</w:t>
            </w:r>
          </w:p>
        </w:tc>
      </w:tr>
      <w:tr>
        <w:tblPrEx>
          <w:tblLayout w:type="fixed"/>
          <w:tblCellMar>
            <w:top w:w="0" w:type="dxa"/>
            <w:left w:w="108" w:type="dxa"/>
            <w:bottom w:w="0" w:type="dxa"/>
            <w:right w:w="108" w:type="dxa"/>
          </w:tblCellMar>
        </w:tblPrEx>
        <w:trPr>
          <w:trHeight w:val="604" w:hRule="atLeast"/>
          <w:jc w:val="center"/>
        </w:trPr>
        <w:tc>
          <w:tcPr>
            <w:tcW w:w="173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身份证号码</w:t>
            </w:r>
          </w:p>
        </w:tc>
        <w:tc>
          <w:tcPr>
            <w:tcW w:w="2765"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35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政治面貌</w:t>
            </w:r>
          </w:p>
        </w:tc>
        <w:tc>
          <w:tcPr>
            <w:tcW w:w="1342"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987" w:type="dxa"/>
            <w:vMerge w:val="continue"/>
            <w:tcBorders>
              <w:left w:val="single" w:color="auto" w:sz="6" w:space="0"/>
              <w:right w:val="single" w:color="auto" w:sz="6" w:space="0"/>
            </w:tcBorders>
            <w:vAlign w:val="center"/>
          </w:tcPr>
          <w:p>
            <w:pPr>
              <w:widowControl/>
              <w:jc w:val="left"/>
              <w:rPr>
                <w:rFonts w:eastAsia="仿宋_GB2312"/>
                <w:b/>
                <w:bCs/>
                <w:sz w:val="24"/>
                <w:highlight w:val="none"/>
              </w:rPr>
            </w:pPr>
          </w:p>
        </w:tc>
      </w:tr>
      <w:tr>
        <w:tblPrEx>
          <w:tblLayout w:type="fixed"/>
          <w:tblCellMar>
            <w:top w:w="0" w:type="dxa"/>
            <w:left w:w="108" w:type="dxa"/>
            <w:bottom w:w="0" w:type="dxa"/>
            <w:right w:w="108" w:type="dxa"/>
          </w:tblCellMar>
        </w:tblPrEx>
        <w:trPr>
          <w:trHeight w:val="612" w:hRule="atLeast"/>
          <w:jc w:val="center"/>
        </w:trPr>
        <w:tc>
          <w:tcPr>
            <w:tcW w:w="173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毕业时间</w:t>
            </w:r>
          </w:p>
        </w:tc>
        <w:tc>
          <w:tcPr>
            <w:tcW w:w="132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44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最高学历</w:t>
            </w:r>
          </w:p>
        </w:tc>
        <w:tc>
          <w:tcPr>
            <w:tcW w:w="107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721"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学位</w:t>
            </w:r>
          </w:p>
        </w:tc>
        <w:tc>
          <w:tcPr>
            <w:tcW w:w="901"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987" w:type="dxa"/>
            <w:vMerge w:val="continue"/>
            <w:tcBorders>
              <w:left w:val="single" w:color="auto" w:sz="6" w:space="0"/>
              <w:right w:val="single" w:color="auto" w:sz="6" w:space="0"/>
            </w:tcBorders>
            <w:vAlign w:val="center"/>
          </w:tcPr>
          <w:p>
            <w:pPr>
              <w:widowControl/>
              <w:jc w:val="left"/>
              <w:rPr>
                <w:rFonts w:eastAsia="仿宋_GB2312"/>
                <w:b/>
                <w:bCs/>
                <w:sz w:val="24"/>
                <w:highlight w:val="none"/>
              </w:rPr>
            </w:pPr>
          </w:p>
        </w:tc>
      </w:tr>
      <w:tr>
        <w:tblPrEx>
          <w:tblLayout w:type="fixed"/>
          <w:tblCellMar>
            <w:top w:w="0" w:type="dxa"/>
            <w:left w:w="108" w:type="dxa"/>
            <w:bottom w:w="0" w:type="dxa"/>
            <w:right w:w="108" w:type="dxa"/>
          </w:tblCellMar>
        </w:tblPrEx>
        <w:trPr>
          <w:trHeight w:val="763" w:hRule="atLeast"/>
          <w:jc w:val="center"/>
        </w:trPr>
        <w:tc>
          <w:tcPr>
            <w:tcW w:w="2119"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毕业院校及专业</w:t>
            </w:r>
          </w:p>
        </w:tc>
        <w:tc>
          <w:tcPr>
            <w:tcW w:w="2921"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08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eastAsia="仿宋_GB2312"/>
                <w:b/>
                <w:bCs/>
                <w:sz w:val="24"/>
                <w:highlight w:val="none"/>
              </w:rPr>
              <w:t>现有执业资格</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c>
          <w:tcPr>
            <w:tcW w:w="1987" w:type="dxa"/>
            <w:vMerge w:val="continue"/>
            <w:tcBorders>
              <w:left w:val="single" w:color="auto" w:sz="6" w:space="0"/>
              <w:bottom w:val="single" w:color="auto" w:sz="6" w:space="0"/>
              <w:right w:val="single" w:color="auto" w:sz="6" w:space="0"/>
            </w:tcBorders>
            <w:vAlign w:val="center"/>
          </w:tcPr>
          <w:p>
            <w:pPr>
              <w:widowControl/>
              <w:jc w:val="left"/>
              <w:rPr>
                <w:rFonts w:eastAsia="仿宋_GB2312"/>
                <w:b/>
                <w:bCs/>
                <w:sz w:val="24"/>
                <w:highlight w:val="none"/>
              </w:rPr>
            </w:pPr>
          </w:p>
        </w:tc>
      </w:tr>
      <w:tr>
        <w:tblPrEx>
          <w:tblLayout w:type="fixed"/>
          <w:tblCellMar>
            <w:top w:w="0" w:type="dxa"/>
            <w:left w:w="108" w:type="dxa"/>
            <w:bottom w:w="0" w:type="dxa"/>
            <w:right w:w="108" w:type="dxa"/>
          </w:tblCellMar>
        </w:tblPrEx>
        <w:trPr>
          <w:trHeight w:val="593" w:hRule="atLeast"/>
          <w:jc w:val="center"/>
        </w:trPr>
        <w:tc>
          <w:tcPr>
            <w:tcW w:w="2152"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eastAsia="仿宋_GB2312" w:cs="仿宋_GB2312"/>
                <w:b/>
                <w:bCs/>
                <w:sz w:val="24"/>
                <w:highlight w:val="none"/>
                <w:lang w:val="zh-CN"/>
              </w:rPr>
            </w:pPr>
            <w:r>
              <w:rPr>
                <w:rFonts w:hint="eastAsia" w:ascii="仿宋_GB2312" w:eastAsia="仿宋_GB2312" w:cs="仿宋_GB2312"/>
                <w:b/>
                <w:bCs/>
                <w:sz w:val="24"/>
                <w:highlight w:val="none"/>
                <w:lang w:val="zh-CN"/>
              </w:rPr>
              <w:t>应聘单位</w:t>
            </w:r>
          </w:p>
        </w:tc>
        <w:tc>
          <w:tcPr>
            <w:tcW w:w="2163"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eastAsia="仿宋_GB2312"/>
                <w:b/>
                <w:bCs/>
                <w:sz w:val="24"/>
                <w:highlight w:val="none"/>
              </w:rPr>
            </w:pPr>
          </w:p>
        </w:tc>
        <w:tc>
          <w:tcPr>
            <w:tcW w:w="1984" w:type="dxa"/>
            <w:gridSpan w:val="6"/>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eastAsia="仿宋_GB2312"/>
                <w:b/>
                <w:bCs/>
                <w:sz w:val="24"/>
                <w:highlight w:val="none"/>
              </w:rPr>
            </w:pPr>
            <w:r>
              <w:rPr>
                <w:rFonts w:hint="eastAsia" w:eastAsia="仿宋_GB2312"/>
                <w:b/>
                <w:bCs/>
                <w:sz w:val="24"/>
                <w:highlight w:val="none"/>
              </w:rPr>
              <w:t>应聘岗位</w:t>
            </w:r>
          </w:p>
        </w:tc>
        <w:tc>
          <w:tcPr>
            <w:tcW w:w="2888"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p>
        </w:tc>
      </w:tr>
      <w:tr>
        <w:tblPrEx>
          <w:tblLayout w:type="fixed"/>
          <w:tblCellMar>
            <w:top w:w="0" w:type="dxa"/>
            <w:left w:w="108" w:type="dxa"/>
            <w:bottom w:w="0" w:type="dxa"/>
            <w:right w:w="108" w:type="dxa"/>
          </w:tblCellMar>
        </w:tblPrEx>
        <w:trPr>
          <w:trHeight w:val="510" w:hRule="atLeast"/>
          <w:jc w:val="center"/>
        </w:trPr>
        <w:tc>
          <w:tcPr>
            <w:tcW w:w="2152" w:type="dxa"/>
            <w:gridSpan w:val="5"/>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sz w:val="24"/>
                <w:highlight w:val="none"/>
              </w:rPr>
            </w:pPr>
            <w:r>
              <w:rPr>
                <w:rFonts w:hint="eastAsia" w:ascii="仿宋_GB2312" w:eastAsia="仿宋_GB2312" w:cs="仿宋_GB2312"/>
                <w:b/>
                <w:bCs/>
                <w:sz w:val="24"/>
                <w:highlight w:val="none"/>
                <w:lang w:val="zh-CN"/>
              </w:rPr>
              <w:t>家庭住址</w:t>
            </w:r>
          </w:p>
        </w:tc>
        <w:tc>
          <w:tcPr>
            <w:tcW w:w="3426"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bCs/>
                <w:sz w:val="24"/>
                <w:highlight w:val="none"/>
                <w:lang w:val="zh-CN"/>
              </w:rPr>
            </w:pPr>
            <w:r>
              <w:rPr>
                <w:rFonts w:hint="eastAsia" w:ascii="宋体" w:cs="宋体"/>
                <w:b/>
                <w:bCs/>
                <w:sz w:val="24"/>
                <w:highlight w:val="none"/>
                <w:lang w:val="zh-CN"/>
              </w:rPr>
              <w:t xml:space="preserve">  </w:t>
            </w:r>
          </w:p>
        </w:tc>
        <w:tc>
          <w:tcPr>
            <w:tcW w:w="1249" w:type="dxa"/>
            <w:gridSpan w:val="4"/>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bCs/>
                <w:sz w:val="24"/>
                <w:highlight w:val="none"/>
                <w:lang w:val="zh-CN"/>
              </w:rPr>
            </w:pPr>
            <w:r>
              <w:rPr>
                <w:rFonts w:hint="eastAsia" w:ascii="仿宋_GB2312" w:eastAsia="仿宋_GB2312" w:cs="仿宋_GB2312"/>
                <w:b/>
                <w:bCs/>
                <w:sz w:val="24"/>
                <w:highlight w:val="none"/>
                <w:lang w:val="zh-CN"/>
              </w:rPr>
              <w:t>联系电话</w:t>
            </w:r>
          </w:p>
        </w:tc>
        <w:tc>
          <w:tcPr>
            <w:tcW w:w="236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b/>
                <w:bCs/>
                <w:sz w:val="24"/>
                <w:highlight w:val="none"/>
                <w:lang w:val="zh-CN"/>
              </w:rPr>
            </w:pPr>
          </w:p>
        </w:tc>
      </w:tr>
      <w:tr>
        <w:tblPrEx>
          <w:tblLayout w:type="fixed"/>
          <w:tblCellMar>
            <w:top w:w="0" w:type="dxa"/>
            <w:left w:w="108" w:type="dxa"/>
            <w:bottom w:w="0" w:type="dxa"/>
            <w:right w:w="108" w:type="dxa"/>
          </w:tblCellMar>
        </w:tblPrEx>
        <w:trPr>
          <w:cantSplit/>
          <w:trHeight w:val="3203" w:hRule="atLeast"/>
          <w:jc w:val="center"/>
        </w:trPr>
        <w:tc>
          <w:tcPr>
            <w:tcW w:w="900" w:type="dxa"/>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280" w:lineRule="exact"/>
              <w:ind w:left="113" w:right="113"/>
              <w:jc w:val="center"/>
              <w:rPr>
                <w:rFonts w:eastAsia="仿宋_GB2312"/>
                <w:b/>
                <w:bCs/>
                <w:sz w:val="24"/>
                <w:highlight w:val="none"/>
              </w:rPr>
            </w:pPr>
            <w:r>
              <w:rPr>
                <w:rFonts w:hint="eastAsia" w:eastAsia="仿宋_GB2312"/>
                <w:b/>
                <w:bCs/>
                <w:sz w:val="24"/>
                <w:highlight w:val="none"/>
              </w:rPr>
              <w:t>个人简历</w:t>
            </w:r>
          </w:p>
        </w:tc>
        <w:tc>
          <w:tcPr>
            <w:tcW w:w="8287" w:type="dxa"/>
            <w:gridSpan w:val="17"/>
            <w:tcBorders>
              <w:top w:val="single" w:color="auto" w:sz="6" w:space="0"/>
              <w:left w:val="single" w:color="auto" w:sz="6" w:space="0"/>
              <w:bottom w:val="single" w:color="auto" w:sz="6" w:space="0"/>
              <w:right w:val="single" w:color="auto" w:sz="6" w:space="0"/>
            </w:tcBorders>
          </w:tcPr>
          <w:p>
            <w:pPr>
              <w:autoSpaceDE w:val="0"/>
              <w:autoSpaceDN w:val="0"/>
              <w:adjustRightInd w:val="0"/>
              <w:rPr>
                <w:b/>
                <w:bCs/>
                <w:sz w:val="24"/>
                <w:highlight w:val="none"/>
              </w:rPr>
            </w:pPr>
          </w:p>
        </w:tc>
      </w:tr>
      <w:tr>
        <w:tblPrEx>
          <w:tblLayout w:type="fixed"/>
          <w:tblCellMar>
            <w:top w:w="0" w:type="dxa"/>
            <w:left w:w="108" w:type="dxa"/>
            <w:bottom w:w="0" w:type="dxa"/>
            <w:right w:w="108" w:type="dxa"/>
          </w:tblCellMar>
        </w:tblPrEx>
        <w:trPr>
          <w:cantSplit/>
          <w:trHeight w:val="1716" w:hRule="atLeast"/>
          <w:jc w:val="center"/>
        </w:trPr>
        <w:tc>
          <w:tcPr>
            <w:tcW w:w="900" w:type="dxa"/>
            <w:tcBorders>
              <w:top w:val="single" w:color="auto" w:sz="6" w:space="0"/>
              <w:left w:val="single" w:color="auto" w:sz="6" w:space="0"/>
              <w:bottom w:val="single" w:color="auto" w:sz="6" w:space="0"/>
              <w:right w:val="single" w:color="auto" w:sz="6" w:space="0"/>
            </w:tcBorders>
            <w:textDirection w:val="tbRlV"/>
            <w:vAlign w:val="center"/>
          </w:tcPr>
          <w:p>
            <w:pPr>
              <w:autoSpaceDE w:val="0"/>
              <w:autoSpaceDN w:val="0"/>
              <w:adjustRightInd w:val="0"/>
              <w:spacing w:line="280" w:lineRule="exact"/>
              <w:ind w:left="113" w:right="113"/>
              <w:jc w:val="center"/>
              <w:rPr>
                <w:rFonts w:ascii="仿宋_GB2312" w:eastAsia="仿宋_GB2312" w:cs="仿宋_GB2312"/>
                <w:b/>
                <w:bCs/>
                <w:sz w:val="24"/>
                <w:highlight w:val="none"/>
                <w:lang w:val="zh-CN"/>
              </w:rPr>
            </w:pPr>
            <w:r>
              <w:rPr>
                <w:rFonts w:hint="eastAsia" w:eastAsia="仿宋_GB2312"/>
                <w:b/>
                <w:bCs/>
                <w:sz w:val="24"/>
                <w:highlight w:val="none"/>
              </w:rPr>
              <w:t>及工作情况</w:t>
            </w:r>
          </w:p>
          <w:p>
            <w:pPr>
              <w:autoSpaceDE w:val="0"/>
              <w:autoSpaceDN w:val="0"/>
              <w:adjustRightInd w:val="0"/>
              <w:spacing w:line="280" w:lineRule="exact"/>
              <w:ind w:left="113" w:right="113"/>
              <w:jc w:val="center"/>
              <w:rPr>
                <w:rFonts w:eastAsia="仿宋_GB2312"/>
                <w:b/>
                <w:bCs/>
                <w:sz w:val="24"/>
                <w:highlight w:val="none"/>
              </w:rPr>
            </w:pPr>
            <w:r>
              <w:rPr>
                <w:rFonts w:hint="eastAsia" w:ascii="仿宋_GB2312" w:eastAsia="仿宋_GB2312" w:cs="仿宋_GB2312"/>
                <w:b/>
                <w:bCs/>
                <w:sz w:val="24"/>
                <w:highlight w:val="none"/>
                <w:lang w:val="zh-CN"/>
              </w:rPr>
              <w:t>家庭成员</w:t>
            </w:r>
          </w:p>
        </w:tc>
        <w:tc>
          <w:tcPr>
            <w:tcW w:w="8287" w:type="dxa"/>
            <w:gridSpan w:val="17"/>
            <w:tcBorders>
              <w:top w:val="single" w:color="auto" w:sz="6" w:space="0"/>
              <w:left w:val="single" w:color="auto" w:sz="6" w:space="0"/>
              <w:bottom w:val="single" w:color="auto" w:sz="6" w:space="0"/>
              <w:right w:val="single" w:color="auto" w:sz="6" w:space="0"/>
            </w:tcBorders>
          </w:tcPr>
          <w:p>
            <w:pPr>
              <w:autoSpaceDE w:val="0"/>
              <w:autoSpaceDN w:val="0"/>
              <w:adjustRightInd w:val="0"/>
              <w:spacing w:line="300" w:lineRule="exact"/>
              <w:jc w:val="center"/>
              <w:rPr>
                <w:rFonts w:eastAsia="仿宋_GB2312"/>
                <w:b/>
                <w:bCs/>
                <w:sz w:val="24"/>
                <w:highlight w:val="none"/>
              </w:rPr>
            </w:pPr>
          </w:p>
        </w:tc>
      </w:tr>
      <w:tr>
        <w:tblPrEx>
          <w:tblLayout w:type="fixed"/>
          <w:tblCellMar>
            <w:top w:w="0" w:type="dxa"/>
            <w:left w:w="108" w:type="dxa"/>
            <w:bottom w:w="0" w:type="dxa"/>
            <w:right w:w="108" w:type="dxa"/>
          </w:tblCellMar>
        </w:tblPrEx>
        <w:trPr>
          <w:trHeight w:val="2138"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exact"/>
              <w:jc w:val="center"/>
              <w:rPr>
                <w:rFonts w:ascii="宋体"/>
                <w:b/>
                <w:bCs/>
                <w:sz w:val="24"/>
                <w:highlight w:val="none"/>
                <w:lang w:val="zh-CN"/>
              </w:rPr>
            </w:pPr>
            <w:r>
              <w:rPr>
                <w:rFonts w:hint="eastAsia" w:ascii="仿宋_GB2312" w:eastAsia="仿宋_GB2312" w:cs="仿宋_GB2312"/>
                <w:b/>
                <w:bCs/>
                <w:sz w:val="24"/>
                <w:szCs w:val="24"/>
                <w:highlight w:val="none"/>
                <w:lang w:val="zh-CN"/>
              </w:rPr>
              <w:t>审核意见</w:t>
            </w:r>
          </w:p>
        </w:tc>
        <w:tc>
          <w:tcPr>
            <w:tcW w:w="8287" w:type="dxa"/>
            <w:gridSpan w:val="17"/>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exact"/>
              <w:jc w:val="center"/>
              <w:rPr>
                <w:rFonts w:ascii="宋体"/>
                <w:b/>
                <w:bCs/>
                <w:szCs w:val="21"/>
                <w:highlight w:val="none"/>
                <w:lang w:val="zh-CN"/>
              </w:rPr>
            </w:pPr>
          </w:p>
          <w:p>
            <w:pPr>
              <w:autoSpaceDE w:val="0"/>
              <w:autoSpaceDN w:val="0"/>
              <w:adjustRightInd w:val="0"/>
              <w:spacing w:line="360" w:lineRule="exact"/>
              <w:jc w:val="center"/>
              <w:rPr>
                <w:rFonts w:ascii="宋体"/>
                <w:b/>
                <w:bCs/>
                <w:szCs w:val="21"/>
                <w:highlight w:val="none"/>
                <w:lang w:val="zh-CN"/>
              </w:rPr>
            </w:pPr>
          </w:p>
          <w:p>
            <w:pPr>
              <w:autoSpaceDE w:val="0"/>
              <w:autoSpaceDN w:val="0"/>
              <w:adjustRightInd w:val="0"/>
              <w:spacing w:line="360" w:lineRule="exact"/>
              <w:jc w:val="center"/>
              <w:rPr>
                <w:rFonts w:ascii="宋体"/>
                <w:b/>
                <w:bCs/>
                <w:szCs w:val="21"/>
                <w:highlight w:val="none"/>
                <w:lang w:val="zh-CN"/>
              </w:rPr>
            </w:pPr>
          </w:p>
          <w:p>
            <w:pPr>
              <w:autoSpaceDE w:val="0"/>
              <w:autoSpaceDN w:val="0"/>
              <w:adjustRightInd w:val="0"/>
              <w:spacing w:line="360" w:lineRule="exact"/>
              <w:rPr>
                <w:rFonts w:ascii="宋体"/>
                <w:b/>
                <w:bCs/>
                <w:szCs w:val="21"/>
                <w:highlight w:val="none"/>
                <w:lang w:val="zh-CN"/>
              </w:rPr>
            </w:pPr>
          </w:p>
          <w:p>
            <w:pPr>
              <w:autoSpaceDE w:val="0"/>
              <w:autoSpaceDN w:val="0"/>
              <w:adjustRightInd w:val="0"/>
              <w:spacing w:line="360" w:lineRule="exact"/>
              <w:jc w:val="center"/>
              <w:rPr>
                <w:rFonts w:ascii="仿宋_GB2312" w:eastAsia="仿宋_GB2312" w:cs="仿宋_GB2312"/>
                <w:b/>
                <w:bCs/>
                <w:sz w:val="24"/>
                <w:szCs w:val="24"/>
                <w:highlight w:val="none"/>
                <w:lang w:val="zh-CN"/>
              </w:rPr>
            </w:pPr>
            <w:r>
              <w:rPr>
                <w:rFonts w:hint="eastAsia" w:ascii="仿宋_GB2312" w:eastAsia="仿宋_GB2312" w:cs="仿宋_GB2312"/>
                <w:b/>
                <w:bCs/>
                <w:szCs w:val="21"/>
                <w:highlight w:val="none"/>
                <w:lang w:val="zh-CN"/>
              </w:rPr>
              <w:t xml:space="preserve">                                          </w:t>
            </w:r>
            <w:r>
              <w:rPr>
                <w:rFonts w:hint="eastAsia" w:ascii="仿宋_GB2312" w:eastAsia="仿宋_GB2312" w:cs="仿宋_GB2312"/>
                <w:b/>
                <w:bCs/>
                <w:sz w:val="24"/>
                <w:szCs w:val="24"/>
                <w:highlight w:val="none"/>
                <w:lang w:val="zh-CN"/>
              </w:rPr>
              <w:t xml:space="preserve">  审查人：</w:t>
            </w:r>
          </w:p>
          <w:p>
            <w:pPr>
              <w:autoSpaceDE w:val="0"/>
              <w:autoSpaceDN w:val="0"/>
              <w:adjustRightInd w:val="0"/>
              <w:spacing w:line="360" w:lineRule="exact"/>
              <w:jc w:val="center"/>
              <w:rPr>
                <w:rFonts w:ascii="宋体"/>
                <w:b/>
                <w:bCs/>
                <w:szCs w:val="21"/>
                <w:highlight w:val="none"/>
                <w:lang w:val="zh-CN"/>
              </w:rPr>
            </w:pPr>
            <w:r>
              <w:rPr>
                <w:rFonts w:hint="eastAsia" w:ascii="宋体" w:cs="宋体"/>
                <w:b/>
                <w:bCs/>
                <w:sz w:val="24"/>
                <w:szCs w:val="24"/>
                <w:highlight w:val="none"/>
                <w:lang w:val="zh-CN"/>
              </w:rPr>
              <w:t xml:space="preserve">                                        </w:t>
            </w:r>
            <w:r>
              <w:rPr>
                <w:rFonts w:hint="eastAsia" w:ascii="仿宋_GB2312" w:eastAsia="仿宋_GB2312" w:cs="仿宋_GB2312"/>
                <w:b/>
                <w:bCs/>
                <w:sz w:val="24"/>
                <w:szCs w:val="24"/>
                <w:highlight w:val="none"/>
                <w:lang w:val="zh-CN"/>
              </w:rPr>
              <w:t>年</w:t>
            </w:r>
            <w:r>
              <w:rPr>
                <w:rFonts w:hint="eastAsia" w:ascii="宋体" w:cs="宋体"/>
                <w:b/>
                <w:bCs/>
                <w:sz w:val="24"/>
                <w:szCs w:val="24"/>
                <w:highlight w:val="none"/>
                <w:lang w:val="zh-CN"/>
              </w:rPr>
              <w:t xml:space="preserve">   </w:t>
            </w:r>
            <w:r>
              <w:rPr>
                <w:rFonts w:hint="eastAsia" w:ascii="仿宋_GB2312" w:eastAsia="仿宋_GB2312" w:cs="仿宋_GB2312"/>
                <w:b/>
                <w:bCs/>
                <w:sz w:val="24"/>
                <w:szCs w:val="24"/>
                <w:highlight w:val="none"/>
                <w:lang w:val="zh-CN"/>
              </w:rPr>
              <w:t>月</w:t>
            </w:r>
            <w:r>
              <w:rPr>
                <w:rFonts w:hint="eastAsia" w:ascii="宋体" w:cs="宋体"/>
                <w:b/>
                <w:bCs/>
                <w:sz w:val="24"/>
                <w:szCs w:val="24"/>
                <w:highlight w:val="none"/>
                <w:lang w:val="zh-CN"/>
              </w:rPr>
              <w:t xml:space="preserve">   </w:t>
            </w:r>
            <w:r>
              <w:rPr>
                <w:rFonts w:hint="eastAsia" w:ascii="仿宋_GB2312" w:eastAsia="仿宋_GB2312" w:cs="仿宋_GB2312"/>
                <w:b/>
                <w:bCs/>
                <w:sz w:val="24"/>
                <w:szCs w:val="24"/>
                <w:highlight w:val="none"/>
                <w:lang w:val="zh-CN"/>
              </w:rPr>
              <w:t>日</w:t>
            </w:r>
          </w:p>
        </w:tc>
      </w:tr>
    </w:tbl>
    <w:p>
      <w:pPr>
        <w:spacing w:line="640" w:lineRule="exact"/>
        <w:rPr>
          <w:rFonts w:hint="eastAsia" w:ascii="仿宋" w:hAnsi="仿宋" w:eastAsia="仿宋" w:cs="仿宋"/>
          <w:b/>
          <w:bCs/>
          <w:sz w:val="28"/>
          <w:szCs w:val="28"/>
          <w:highlight w:val="none"/>
        </w:rPr>
      </w:pPr>
    </w:p>
    <w:p>
      <w:pPr>
        <w:pStyle w:val="2"/>
        <w:rPr>
          <w:rFonts w:hint="eastAsia" w:ascii="仿宋" w:hAnsi="仿宋" w:eastAsia="仿宋" w:cs="仿宋"/>
          <w:b/>
          <w:bCs/>
          <w:sz w:val="28"/>
          <w:szCs w:val="28"/>
          <w:highlight w:val="none"/>
        </w:rPr>
      </w:pPr>
    </w:p>
    <w:p>
      <w:pPr>
        <w:pStyle w:val="2"/>
        <w:rPr>
          <w:rFonts w:hint="eastAsia" w:ascii="仿宋" w:hAnsi="仿宋" w:eastAsia="仿宋" w:cs="仿宋"/>
          <w:b/>
          <w:bCs/>
          <w:sz w:val="28"/>
          <w:szCs w:val="28"/>
          <w:highlight w:val="none"/>
        </w:rPr>
      </w:pPr>
    </w:p>
    <w:p>
      <w:pPr>
        <w:spacing w:line="640" w:lineRule="exact"/>
        <w:rPr>
          <w:rFonts w:hint="eastAsia" w:ascii="仿宋" w:hAnsi="仿宋" w:eastAsia="仿宋" w:cs="仿宋"/>
          <w:b/>
          <w:bCs/>
          <w:sz w:val="28"/>
          <w:szCs w:val="28"/>
          <w:highlight w:val="none"/>
        </w:rPr>
      </w:pPr>
    </w:p>
    <w:p>
      <w:pPr>
        <w:spacing w:line="64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ind w:firstLine="655" w:firstLineChars="200"/>
        <w:jc w:val="both"/>
        <w:textAlignment w:val="auto"/>
        <w:outlineLvl w:val="9"/>
        <w:rPr>
          <w:rFonts w:hint="eastAsia" w:ascii="宋体" w:hAnsi="宋体" w:eastAsia="宋体" w:cs="宋体"/>
          <w:b/>
          <w:bCs/>
          <w:spacing w:val="-17"/>
          <w:sz w:val="36"/>
          <w:szCs w:val="36"/>
          <w:highlight w:val="none"/>
        </w:rPr>
      </w:pPr>
      <w:r>
        <w:rPr>
          <w:rFonts w:hint="eastAsia" w:ascii="宋体" w:hAnsi="宋体" w:eastAsia="宋体" w:cs="宋体"/>
          <w:b/>
          <w:bCs/>
          <w:spacing w:val="-17"/>
          <w:sz w:val="36"/>
          <w:szCs w:val="36"/>
          <w:highlight w:val="none"/>
        </w:rPr>
        <w:t>南充市</w:t>
      </w:r>
      <w:r>
        <w:rPr>
          <w:rFonts w:hint="eastAsia" w:ascii="宋体" w:hAnsi="宋体" w:eastAsia="宋体" w:cs="宋体"/>
          <w:b/>
          <w:bCs/>
          <w:spacing w:val="-17"/>
          <w:sz w:val="36"/>
          <w:szCs w:val="36"/>
          <w:highlight w:val="none"/>
          <w:lang w:eastAsia="zh-CN"/>
        </w:rPr>
        <w:t>社会福利中心</w:t>
      </w:r>
      <w:r>
        <w:rPr>
          <w:rFonts w:hint="eastAsia" w:ascii="宋体" w:hAnsi="宋体" w:eastAsia="宋体" w:cs="宋体"/>
          <w:b/>
          <w:bCs/>
          <w:spacing w:val="-17"/>
          <w:sz w:val="36"/>
          <w:szCs w:val="36"/>
          <w:highlight w:val="none"/>
        </w:rPr>
        <w:t>2021年“嘉陵江英才工程”公开引进</w:t>
      </w:r>
    </w:p>
    <w:p>
      <w:pPr>
        <w:keepNext w:val="0"/>
        <w:keepLines w:val="0"/>
        <w:pageBreakBefore w:val="0"/>
        <w:widowControl w:val="0"/>
        <w:kinsoku/>
        <w:wordWrap/>
        <w:overflowPunct/>
        <w:topLinePunct w:val="0"/>
        <w:autoSpaceDE/>
        <w:autoSpaceDN/>
        <w:bidi w:val="0"/>
        <w:adjustRightInd/>
        <w:snapToGrid/>
        <w:spacing w:line="400" w:lineRule="exact"/>
        <w:ind w:firstLine="982" w:firstLineChars="300"/>
        <w:jc w:val="both"/>
        <w:textAlignment w:val="auto"/>
        <w:outlineLvl w:val="9"/>
        <w:rPr>
          <w:rFonts w:hint="eastAsia" w:ascii="宋体" w:hAnsi="宋体" w:eastAsia="宋体" w:cs="宋体"/>
          <w:b/>
          <w:bCs/>
          <w:spacing w:val="-17"/>
          <w:sz w:val="36"/>
          <w:szCs w:val="36"/>
          <w:highlight w:val="none"/>
        </w:rPr>
      </w:pPr>
      <w:r>
        <w:rPr>
          <w:rFonts w:hint="eastAsia" w:ascii="宋体" w:hAnsi="宋体" w:eastAsia="宋体" w:cs="宋体"/>
          <w:b/>
          <w:bCs/>
          <w:spacing w:val="-17"/>
          <w:sz w:val="36"/>
          <w:szCs w:val="36"/>
          <w:highlight w:val="none"/>
        </w:rPr>
        <w:t>高层次人才面试考生新冠肺炎疫情防控告知暨承诺书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一、考生在面试前通过微信小程序“国家政务服务平台”或“天府健康通”申领本人防疫健康码，于面试当天入场时主动向工作人员出示；经现场测量体温正常（＜37.3℃），且本人防疫健康码显示为绿码者，方可进入考点。参加面试的考生应自备一次性医用口罩，除身份核验、面试环节摘除口罩外，应全程佩戴，做好个人防护。</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为避免影响考试，来自国内疫情中高风险地区以及与新冠病毒肺炎确诊、疑似病例或无症状感染者有密切接触史的考生，应按照考点当地卫生健康部门疫情防控有关规定，自觉接受隔离观察、健康管理和核酸检测，并在面试资格审查和面试当日提供面试当日</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四、面试当天入场时因体温异常、咳嗽等症状，经现场医务人员确认有呼吸道异常症状的考生，不再参加此次面试。</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六、考生在领取面试通知书前须签署《南充市</w:t>
      </w:r>
      <w:r>
        <w:rPr>
          <w:rFonts w:hint="eastAsia" w:ascii="仿宋" w:hAnsi="仿宋" w:eastAsia="仿宋" w:cs="仿宋"/>
          <w:sz w:val="28"/>
          <w:szCs w:val="28"/>
          <w:highlight w:val="none"/>
          <w:lang w:eastAsia="zh-CN"/>
        </w:rPr>
        <w:t>社会福利中心</w:t>
      </w:r>
      <w:r>
        <w:rPr>
          <w:rFonts w:hint="eastAsia" w:ascii="仿宋" w:hAnsi="仿宋" w:eastAsia="仿宋" w:cs="仿宋"/>
          <w:sz w:val="28"/>
          <w:szCs w:val="28"/>
          <w:highlight w:val="none"/>
        </w:rPr>
        <w:t>2021年“嘉陵江英才工程”公开引进高层次人才面试考生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pPr>
        <w:keepNext w:val="0"/>
        <w:keepLines w:val="0"/>
        <w:pageBreakBefore w:val="0"/>
        <w:widowControl w:val="0"/>
        <w:kinsoku/>
        <w:wordWrap/>
        <w:overflowPunct/>
        <w:topLinePunct w:val="0"/>
        <w:autoSpaceDE/>
        <w:autoSpaceDN/>
        <w:bidi w:val="0"/>
        <w:adjustRightInd/>
        <w:snapToGrid/>
        <w:spacing w:line="360" w:lineRule="exact"/>
        <w:ind w:right="840" w:rightChars="400"/>
        <w:jc w:val="righ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南充市</w:t>
      </w:r>
      <w:r>
        <w:rPr>
          <w:rFonts w:hint="eastAsia" w:ascii="仿宋" w:hAnsi="仿宋" w:eastAsia="仿宋" w:cs="仿宋"/>
          <w:sz w:val="28"/>
          <w:szCs w:val="28"/>
          <w:highlight w:val="none"/>
          <w:lang w:eastAsia="zh-CN"/>
        </w:rPr>
        <w:t>社会福利中心</w:t>
      </w:r>
    </w:p>
    <w:p>
      <w:pPr>
        <w:keepNext w:val="0"/>
        <w:keepLines w:val="0"/>
        <w:pageBreakBefore w:val="0"/>
        <w:widowControl w:val="0"/>
        <w:kinsoku/>
        <w:wordWrap/>
        <w:overflowPunct/>
        <w:topLinePunct w:val="0"/>
        <w:autoSpaceDE/>
        <w:autoSpaceDN/>
        <w:bidi w:val="0"/>
        <w:adjustRightInd/>
        <w:snapToGrid/>
        <w:spacing w:line="360" w:lineRule="exact"/>
        <w:ind w:right="945" w:rightChars="450"/>
        <w:jc w:val="righ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2021年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 ...............................................................</w:t>
      </w: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本人已认真阅读《南充市</w:t>
      </w:r>
      <w:r>
        <w:rPr>
          <w:rFonts w:hint="eastAsia" w:ascii="仿宋" w:hAnsi="仿宋" w:eastAsia="仿宋" w:cs="仿宋"/>
          <w:sz w:val="28"/>
          <w:szCs w:val="28"/>
          <w:highlight w:val="none"/>
          <w:lang w:eastAsia="zh-CN"/>
        </w:rPr>
        <w:t>社会福利中心</w:t>
      </w:r>
      <w:r>
        <w:rPr>
          <w:rFonts w:hint="eastAsia" w:ascii="仿宋" w:hAnsi="仿宋" w:eastAsia="仿宋" w:cs="仿宋"/>
          <w:sz w:val="28"/>
          <w:szCs w:val="28"/>
          <w:highlight w:val="none"/>
        </w:rPr>
        <w:t>2021年“嘉陵江英才工程”公开引进高层次人才面试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360" w:lineRule="exact"/>
        <w:ind w:firstLine="5880" w:firstLineChars="2100"/>
        <w:textAlignment w:val="auto"/>
        <w:outlineLvl w:val="9"/>
        <w:rPr>
          <w:rFonts w:hint="eastAsia" w:ascii="仿宋" w:hAnsi="仿宋" w:eastAsia="仿宋" w:cs="仿宋"/>
          <w:b/>
          <w:bCs/>
          <w:sz w:val="28"/>
          <w:szCs w:val="28"/>
          <w:highlight w:val="none"/>
        </w:rPr>
        <w:sectPr>
          <w:pgSz w:w="11906" w:h="16838"/>
          <w:pgMar w:top="1100" w:right="952" w:bottom="567" w:left="1123" w:header="851" w:footer="992" w:gutter="0"/>
          <w:cols w:space="0" w:num="1"/>
          <w:rtlGutter w:val="0"/>
          <w:docGrid w:type="lines" w:linePitch="312" w:charSpace="0"/>
        </w:sectPr>
      </w:pPr>
      <w:r>
        <w:rPr>
          <w:rFonts w:hint="eastAsia" w:ascii="仿宋" w:hAnsi="仿宋" w:eastAsia="仿宋" w:cs="仿宋"/>
          <w:sz w:val="28"/>
          <w:szCs w:val="28"/>
          <w:highlight w:val="none"/>
        </w:rPr>
        <w:t>承诺人（签字）：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3000509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C7E94"/>
    <w:rsid w:val="0F9732A5"/>
    <w:rsid w:val="368E2B3C"/>
    <w:rsid w:val="556C7E94"/>
    <w:rsid w:val="6557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2021-10-14T02:09:00Z</dcterms:created>
  <dc:creator>Lenovo</dc:creator>
  <cp:lastModifiedBy>Lenovo</cp:lastModifiedBy>
  <dcterms:modified xsi:type="dcterms:W3CDTF">2021-10-14T02:26:33Z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