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00" w:lineRule="exact"/>
        <w:ind w:right="1560"/>
        <w:jc w:val="both"/>
        <w:textAlignment w:val="baseline"/>
        <w:rPr>
          <w:rStyle w:val="6"/>
          <w:rFonts w:ascii="黑体" w:hAnsi="黑体" w:eastAsia="黑体"/>
          <w:b/>
          <w:i w:val="0"/>
          <w:caps w:val="0"/>
          <w:spacing w:val="0"/>
          <w:w w:val="100"/>
          <w:kern w:val="0"/>
          <w:sz w:val="44"/>
          <w:szCs w:val="44"/>
          <w:lang w:val="en-US" w:eastAsia="zh-CN" w:bidi="ar-SA"/>
        </w:rPr>
      </w:pPr>
      <w:r>
        <w:rPr>
          <w:rStyle w:val="6"/>
          <w:rFonts w:ascii="仿宋" w:hAnsi="仿宋" w:eastAsia="仿宋" w:cs="仿宋"/>
          <w:b w:val="0"/>
          <w:bCs/>
          <w:i w:val="0"/>
          <w:caps w:val="0"/>
          <w:spacing w:val="0"/>
          <w:w w:val="100"/>
          <w:kern w:val="0"/>
          <w:sz w:val="30"/>
          <w:szCs w:val="30"/>
          <w:lang w:val="en-US" w:eastAsia="zh-CN" w:bidi="ar-SA"/>
        </w:rPr>
        <w:t xml:space="preserve">附件1： </w:t>
      </w:r>
      <w:bookmarkStart w:id="0" w:name="_GoBack"/>
      <w:bookmarkEnd w:id="0"/>
      <w:r>
        <w:rPr>
          <w:rStyle w:val="6"/>
          <w:rFonts w:ascii="仿宋" w:hAnsi="仿宋" w:eastAsia="仿宋" w:cs="仿宋"/>
          <w:b w:val="0"/>
          <w:bCs/>
          <w:i w:val="0"/>
          <w:caps w:val="0"/>
          <w:spacing w:val="0"/>
          <w:w w:val="100"/>
          <w:kern w:val="0"/>
          <w:sz w:val="30"/>
          <w:szCs w:val="30"/>
          <w:lang w:val="en-US" w:eastAsia="zh-CN" w:bidi="ar-SA"/>
        </w:rPr>
        <w:t xml:space="preserve">    </w:t>
      </w:r>
      <w:r>
        <w:rPr>
          <w:rStyle w:val="6"/>
          <w:rFonts w:ascii="黑体" w:hAnsi="黑体" w:eastAsia="黑体"/>
          <w:b/>
          <w:i w:val="0"/>
          <w:caps w:val="0"/>
          <w:spacing w:val="0"/>
          <w:w w:val="100"/>
          <w:kern w:val="0"/>
          <w:sz w:val="44"/>
          <w:szCs w:val="44"/>
          <w:lang w:val="en-US" w:eastAsia="zh-CN" w:bidi="ar-SA"/>
        </w:rPr>
        <w:t>2021年牡丹江技师学院公开招聘教师及工作人员计划表</w:t>
      </w:r>
    </w:p>
    <w:tbl>
      <w:tblPr>
        <w:tblStyle w:val="3"/>
        <w:tblW w:w="14496" w:type="dxa"/>
        <w:tblInd w:w="-3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0"/>
        <w:gridCol w:w="761"/>
        <w:gridCol w:w="2280"/>
        <w:gridCol w:w="1035"/>
        <w:gridCol w:w="705"/>
        <w:gridCol w:w="1110"/>
        <w:gridCol w:w="1620"/>
        <w:gridCol w:w="3375"/>
        <w:gridCol w:w="1485"/>
        <w:gridCol w:w="1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序号</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岗位分类</w:t>
            </w:r>
          </w:p>
        </w:tc>
        <w:tc>
          <w:tcPr>
            <w:tcW w:w="22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岗位名称</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岗位编码</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招聘人数</w:t>
            </w:r>
          </w:p>
        </w:tc>
        <w:tc>
          <w:tcPr>
            <w:tcW w:w="759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招聘岗位条件</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c>
          <w:tcPr>
            <w:tcW w:w="228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一级目录</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二级目录</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专业</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r>
              <w:rPr>
                <w:rStyle w:val="6"/>
                <w:rFonts w:ascii="仿宋" w:hAnsi="仿宋" w:eastAsia="仿宋" w:cs="仿宋"/>
                <w:b/>
                <w:bCs/>
                <w:i w:val="0"/>
                <w:caps w:val="0"/>
                <w:spacing w:val="0"/>
                <w:w w:val="100"/>
                <w:kern w:val="2"/>
                <w:sz w:val="21"/>
                <w:szCs w:val="21"/>
                <w:lang w:val="en-US" w:eastAsia="zh-CN" w:bidi="ar-SA"/>
              </w:rPr>
              <w:t>学历</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cs="仿宋"/>
                <w:b/>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49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1</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教师</w:t>
            </w: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思想政治教师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2021101</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文史哲学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教育学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思想政治教育相关专业</w:t>
            </w:r>
          </w:p>
        </w:tc>
        <w:tc>
          <w:tcPr>
            <w:tcW w:w="14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全日制普通高等教育统招本科及以上，学士学位及以上</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中共党员（含预备党员），具有高中及以上相关专业教师资格证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美术教师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2021102</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艺术学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美术及摄影</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美术学、绘画、美术教育相关专业</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全日制普通高等教育统招本科及以上，学士学位及以上</w:t>
            </w: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具有高中及以上相关专业教师资格证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行政学教师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2021103</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政法学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政治行政与马克思主义理论</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行政学、政治学、马克思主义理论、思想政治教育</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数学教师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2021104</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数学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数学、数学教育相关专业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体育教师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2021105</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体育</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color w:val="000000"/>
                <w:spacing w:val="0"/>
                <w:w w:val="100"/>
                <w:kern w:val="2"/>
                <w:sz w:val="21"/>
                <w:szCs w:val="21"/>
                <w:lang w:val="en-US" w:eastAsia="zh-CN" w:bidi="ar-SA"/>
              </w:rPr>
            </w:pPr>
            <w:r>
              <w:rPr>
                <w:rStyle w:val="5"/>
                <w:rFonts w:ascii="仿宋" w:hAnsi="仿宋" w:eastAsia="仿宋"/>
                <w:b w:val="0"/>
                <w:i w:val="0"/>
                <w:caps w:val="0"/>
                <w:color w:val="000000"/>
                <w:spacing w:val="0"/>
                <w:w w:val="100"/>
                <w:kern w:val="2"/>
                <w:sz w:val="21"/>
                <w:szCs w:val="21"/>
                <w:lang w:val="en-US" w:eastAsia="zh-CN" w:bidi="ar-SA"/>
              </w:rPr>
              <w:t>体育学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color w:val="000000"/>
                <w:spacing w:val="0"/>
                <w:w w:val="100"/>
                <w:kern w:val="2"/>
                <w:sz w:val="21"/>
                <w:szCs w:val="21"/>
                <w:lang w:val="en-US" w:eastAsia="zh-CN" w:bidi="ar-SA"/>
              </w:rPr>
            </w:pPr>
            <w:r>
              <w:rPr>
                <w:rStyle w:val="5"/>
                <w:rFonts w:ascii="仿宋" w:hAnsi="仿宋" w:eastAsia="仿宋"/>
                <w:b w:val="0"/>
                <w:i w:val="0"/>
                <w:caps w:val="0"/>
                <w:color w:val="000000"/>
                <w:spacing w:val="0"/>
                <w:w w:val="100"/>
                <w:kern w:val="2"/>
                <w:sz w:val="21"/>
                <w:szCs w:val="21"/>
                <w:lang w:val="en-US" w:eastAsia="zh-CN" w:bidi="ar-SA"/>
              </w:rPr>
              <w:t>体育学、运动训练相关专业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5"/>
                <w:rFonts w:ascii="仿宋" w:hAnsi="仿宋" w:eastAsia="仿宋"/>
                <w:b w:val="0"/>
                <w:i w:val="0"/>
                <w:caps w:val="0"/>
                <w:color w:val="00000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49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实习指导教师</w:t>
            </w:r>
          </w:p>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计算机广告制作实习指导教师</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2021201</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艺术学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美术及摄影</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美术及摄影二级目录下所有专业</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全日制普通高等教育统招专科及以上</w:t>
            </w:r>
          </w:p>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应聘实习指导教师岗位原则上应具有中等职业学校实习指导教师及以上教师资格证，报名时尚未取得相应级别教师资格证的，必须在聘用2年内考取，如在2年内未考取规定级别教师资格证的，将予以解聘。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设计学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设计学二级目录下所有专业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计算机网络应用实习指导教师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2021202</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计算机</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计算机科学与技术、计算机网络相关专业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电气自动化实习指导教师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2021203</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机械仪器电气及自动化</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机电自动化、机器人工程、电气自动化相关专业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汽车维修实习指导教师（含新能源汽车）</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2021204</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机械仪器电气及自动化</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汽车工程、车辆工程、汽车检测与维修技术、新能源汽车技术相关专业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交通运输及管理</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交通运输、汽车运用技术专业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焊接实习指导教师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2021205</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机械仪器电气及自动化</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焊接技术、机械制造、机械加工相关专业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化工实习指导教师</w:t>
            </w:r>
          </w:p>
        </w:tc>
        <w:tc>
          <w:tcPr>
            <w:tcW w:w="10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2021206</w:t>
            </w:r>
          </w:p>
        </w:tc>
        <w:tc>
          <w:tcPr>
            <w:tcW w:w="70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1</w:t>
            </w:r>
          </w:p>
        </w:tc>
        <w:tc>
          <w:tcPr>
            <w:tcW w:w="111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生物学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生物技术、化学与生物化学专业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0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70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11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化学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化学、化学分析与检验相关专业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烹饪实习指导教师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2021207</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食品科学及工程</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食品科学、烹饪、烹饪工艺、烹饪与营养教育相关专业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面点实习指导教师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2021208</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3</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食品科学及工程</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食品科学、中西面点工艺、西餐工艺、面点工艺相关专业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旅游管理实习指导教师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2021209</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管理学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旅游管理</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旅游管理二级目录下所有专业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数控加工实习指导教师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2021210</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4</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理工学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机械仪器电气及自动化</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机电一体化、数控相关专业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490"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3</w:t>
            </w:r>
          </w:p>
        </w:tc>
        <w:tc>
          <w:tcPr>
            <w:tcW w:w="761"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工作人员</w:t>
            </w: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文字综合</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2021301</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文史哲学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中国语言文学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color w:val="000000"/>
                <w:spacing w:val="0"/>
                <w:w w:val="100"/>
                <w:kern w:val="2"/>
                <w:sz w:val="21"/>
                <w:szCs w:val="21"/>
                <w:lang w:val="en-US" w:eastAsia="zh-CN" w:bidi="ar-SA"/>
              </w:rPr>
            </w:pPr>
            <w:r>
              <w:rPr>
                <w:rStyle w:val="6"/>
                <w:rFonts w:ascii="仿宋" w:hAnsi="仿宋" w:eastAsia="仿宋"/>
                <w:b w:val="0"/>
                <w:i w:val="0"/>
                <w:caps w:val="0"/>
                <w:color w:val="000000"/>
                <w:spacing w:val="0"/>
                <w:w w:val="100"/>
                <w:kern w:val="2"/>
                <w:sz w:val="21"/>
                <w:szCs w:val="21"/>
                <w:lang w:val="en-US" w:eastAsia="zh-CN" w:bidi="ar-SA"/>
              </w:rPr>
              <w:t>中文教育、汉语言文学、文秘相关专业</w:t>
            </w:r>
          </w:p>
        </w:tc>
        <w:tc>
          <w:tcPr>
            <w:tcW w:w="148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全日制普通高等教育统招本科及以上，学士学位及以上</w:t>
            </w: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文案创作</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2021302</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管理学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工商管理及市场营销</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文化产业管理、网络营销、品牌策划、品牌管理相关专业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新闻宣传</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2021303</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文史哲学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新闻出版</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新闻学、传播学、传媒技术、新媒体相关专业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财务管理</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2020304</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管理学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会计审计</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会计相关专业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金融管理</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2021305</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1</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经济学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金融</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金融学相关专业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761"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2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教学管理</w:t>
            </w:r>
          </w:p>
        </w:tc>
        <w:tc>
          <w:tcPr>
            <w:tcW w:w="10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2020306</w:t>
            </w:r>
          </w:p>
        </w:tc>
        <w:tc>
          <w:tcPr>
            <w:tcW w:w="7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2</w:t>
            </w: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文史哲学</w:t>
            </w:r>
          </w:p>
        </w:tc>
        <w:tc>
          <w:tcPr>
            <w:tcW w:w="162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教育学</w:t>
            </w:r>
          </w:p>
        </w:tc>
        <w:tc>
          <w:tcPr>
            <w:tcW w:w="337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r>
              <w:rPr>
                <w:rStyle w:val="6"/>
                <w:rFonts w:ascii="仿宋" w:hAnsi="仿宋" w:eastAsia="仿宋"/>
                <w:b w:val="0"/>
                <w:i w:val="0"/>
                <w:caps w:val="0"/>
                <w:spacing w:val="0"/>
                <w:w w:val="100"/>
                <w:kern w:val="2"/>
                <w:sz w:val="21"/>
                <w:szCs w:val="21"/>
                <w:lang w:val="en-US" w:eastAsia="zh-CN" w:bidi="ar-SA"/>
              </w:rPr>
              <w:t>教育学、教育技术、教育管理相关专业</w:t>
            </w:r>
          </w:p>
        </w:tc>
        <w:tc>
          <w:tcPr>
            <w:tcW w:w="1485"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6"/>
                <w:rFonts w:ascii="仿宋" w:hAnsi="仿宋" w:eastAsia="仿宋"/>
                <w:b w:val="0"/>
                <w:i w:val="0"/>
                <w:caps w:val="0"/>
                <w:spacing w:val="0"/>
                <w:w w:val="100"/>
                <w:kern w:val="2"/>
                <w:sz w:val="21"/>
                <w:szCs w:val="21"/>
                <w:lang w:val="en-US" w:eastAsia="zh-CN" w:bidi="ar-SA"/>
              </w:rPr>
            </w:pPr>
          </w:p>
        </w:tc>
      </w:tr>
    </w:tbl>
    <w:p>
      <w:pPr>
        <w:snapToGrid/>
        <w:spacing w:before="0" w:beforeAutospacing="0" w:after="0" w:afterAutospacing="0" w:line="600" w:lineRule="exact"/>
        <w:jc w:val="both"/>
        <w:textAlignment w:val="baseline"/>
      </w:pPr>
      <w:r>
        <w:rPr>
          <w:rStyle w:val="6"/>
          <w:rFonts w:ascii="宋体" w:hAnsi="宋体" w:eastAsia="宋体" w:cs="宋体"/>
          <w:b/>
          <w:bCs/>
          <w:i w:val="0"/>
          <w:caps w:val="0"/>
          <w:spacing w:val="0"/>
          <w:w w:val="100"/>
          <w:kern w:val="0"/>
          <w:sz w:val="21"/>
          <w:szCs w:val="21"/>
          <w:lang w:val="en-US" w:eastAsia="zh-CN" w:bidi="ar-SA"/>
        </w:rPr>
        <w:t>注：招聘岗位专业要求以《2021黑龙江省考试录用公务员专业设置指导目录》为准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43BF1"/>
    <w:rsid w:val="64743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character" w:styleId="5">
    <w:name w:val="Emphasis"/>
    <w:basedOn w:val="6"/>
    <w:link w:val="1"/>
    <w:qFormat/>
    <w:uiPriority w:val="0"/>
    <w:rPr>
      <w:rFonts w:ascii="Times New Roman" w:hAnsi="Times New Roman" w:eastAsia="宋体"/>
      <w:i/>
    </w:rPr>
  </w:style>
  <w:style w:type="character" w:customStyle="1" w:styleId="6">
    <w:name w:val="NormalCharacter"/>
    <w:link w:val="1"/>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2021-10-15T11:48:00Z</dcterms:created>
  <dc:creator>蔡志文</dc:creator>
  <cp:lastModifiedBy>蔡志文</cp:lastModifiedBy>
  <dcterms:modified xsi:type="dcterms:W3CDTF">2021-10-15T11:50:01Z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483261F7834446F2AF1328F156F061E4</vt:lpwstr>
  </property>
</Properties>
</file>