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17" w:rsidRPr="004662F1" w:rsidRDefault="004D79C1" w:rsidP="004D79C1">
      <w:pPr>
        <w:widowControl/>
        <w:rPr>
          <w:rFonts w:ascii="仿宋_GB2312" w:eastAsia="仿宋_GB2312" w:hAnsi="仿宋"/>
          <w:sz w:val="32"/>
          <w:szCs w:val="32"/>
        </w:rPr>
      </w:pPr>
      <w:r w:rsidRPr="004662F1">
        <w:rPr>
          <w:rFonts w:ascii="仿宋_GB2312" w:eastAsia="仿宋_GB2312" w:hAnsi="仿宋" w:hint="eastAsia"/>
          <w:sz w:val="32"/>
          <w:szCs w:val="32"/>
        </w:rPr>
        <w:t>附件6：</w:t>
      </w:r>
    </w:p>
    <w:p w:rsidR="00E94E17" w:rsidRPr="004662F1" w:rsidRDefault="00E94E17" w:rsidP="00F85530">
      <w:pPr>
        <w:adjustRightInd w:val="0"/>
        <w:spacing w:beforeLines="50" w:afterLines="50" w:line="500" w:lineRule="exact"/>
        <w:jc w:val="center"/>
        <w:rPr>
          <w:rFonts w:ascii="宋体" w:hAnsi="宋体"/>
          <w:b/>
          <w:bCs/>
          <w:sz w:val="44"/>
          <w:szCs w:val="44"/>
          <w:shd w:val="clear" w:color="auto" w:fill="FFFFFF"/>
        </w:rPr>
      </w:pPr>
      <w:r w:rsidRPr="004662F1">
        <w:rPr>
          <w:rFonts w:ascii="宋体" w:hAnsi="宋体" w:hint="eastAsia"/>
          <w:b/>
          <w:bCs/>
          <w:sz w:val="44"/>
          <w:szCs w:val="44"/>
          <w:shd w:val="clear" w:color="auto" w:fill="FFFFFF"/>
        </w:rPr>
        <w:t>关于有序恢复事业单位公开招聘</w:t>
      </w:r>
    </w:p>
    <w:p w:rsidR="00E94E17" w:rsidRPr="004662F1" w:rsidRDefault="00E94E17" w:rsidP="00F85530">
      <w:pPr>
        <w:adjustRightInd w:val="0"/>
        <w:spacing w:beforeLines="50" w:afterLines="50" w:line="500" w:lineRule="exact"/>
        <w:jc w:val="center"/>
        <w:rPr>
          <w:rFonts w:ascii="宋体" w:hAnsi="宋体"/>
          <w:b/>
          <w:bCs/>
          <w:sz w:val="44"/>
          <w:szCs w:val="44"/>
          <w:shd w:val="clear" w:color="auto" w:fill="FFFFFF"/>
        </w:rPr>
      </w:pPr>
      <w:r w:rsidRPr="004662F1">
        <w:rPr>
          <w:rFonts w:ascii="宋体" w:hAnsi="宋体" w:hint="eastAsia"/>
          <w:b/>
          <w:bCs/>
          <w:sz w:val="44"/>
          <w:szCs w:val="44"/>
          <w:shd w:val="clear" w:color="auto" w:fill="FFFFFF"/>
        </w:rPr>
        <w:t>线下工作的通知</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各地级以上市人力资源和社会保障局，省直各单位：</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为切实贯彻落实习近平总书记在统筹推进新冠肺炎疫情防控和经济社会发展工作部署会议的重要讲话精神，根据中组部办公厅、人社部办公厅《关于应对新冠肺炎疫情影响做好事业单位公开招聘高校毕业生工作的通知》（人社厅发〔2020〕27号）， 结合我省疫情分区分级防控工作部署，现就安全、有序地恢复我省事业单位公开招聘笔试面试、资格审核、体检考察等线下工作通知如下：</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一、驻地在疫情高风险地区的事业单位继续暂停公开招聘各项线下工作，但可发布招聘公告，并采取线上形式组织报名和考试。</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二、驻地在疫情中风险地区的事业单位可发布招聘公告，开展线上报名、考试，并在适当控制规模、确保安全的前提下，组织线下资格审核及体检考察。</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三、驻地在疫情低风险地区的事业单位在严格执行所在地疫情防控各项要求的前提下，适当控制规模，安全、有序恢复公开招聘各项线下工作。</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四、事业单位开展公开招聘线下工作前应根据人员规模和考场实际制定现场工作方案和应急处置预案。准确掌握工作人员和考生的健康状况，督促工作人员和考生在粤省事健康申报功能中如实登记个人近期旅居史、接触史、身体健康状况、来粤方式等情况。持粤康码等电子健康码绿码的工作人员和考生，方可参加线下公开招聘活动。所有人员在进入公开招聘线下工</w:t>
      </w:r>
      <w:r w:rsidRPr="004662F1">
        <w:rPr>
          <w:rFonts w:ascii="仿宋_GB2312" w:eastAsia="仿宋_GB2312" w:hAnsi="微软雅黑" w:hint="eastAsia"/>
          <w:sz w:val="32"/>
          <w:szCs w:val="32"/>
          <w:bdr w:val="none" w:sz="0" w:space="0" w:color="auto" w:frame="1"/>
        </w:rPr>
        <w:lastRenderedPageBreak/>
        <w:t>作场所时，均应主动出示粤康码等电子健康码绿码，接受体温检测，并全程佩戴一次性医用口罩。如粤康码等电子健康码为红码、黄码或体温≥37.3℃，不得进入现场。</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五、事业单位要严格参照《学校和托幼机构预防新冠肺炎疫情卫生清洁消毒指引（第二版）》的相关要求做好公开招聘考试场所的卫生清洁消毒工作。集中空调、厢式电梯、卫生间等场所要落实《广东省新冠肺炎疫情常态化防控期间空调通风系统使用指引》、《广东省新冠肺炎疫情常态化防控期间公共电梯（扶梯）清洁消毒工作指引》、《居家和公共场所卫生间预防新型冠状病毒感染的肺炎疫情卫生清洁消毒指引（第一版）》的卫生管理要求（上述指引均可登录广东省卫生健康委或广东省疾病预防控制中心官方网站下载）。要切实做好洗手液、口罩、手套、酒精、消毒液、体温计等疫情防控物资储备。要科学安排考场，考生座位横向间距不得低于1米，纵向间距根据考场实际面积尽量增大。要做好人员引导、分流工作，保持1米以上间距有序入场，减少人员聚集。如发现有人员出现发热（体温≥37.3℃）或其他疑似新冠肺炎症状，应立即引导其至当地发热门诊或定点医院就诊，组织现场其他人员做好个人防护，并按规定上报当地疫情防控指挥部门。</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各地各部门要切实站在稳就业、保平安的高度，进一步提高统筹做好疫情防控与有序恢复事业单位公开招聘线下工作的思想认识，严格按照“谁组织、谁负责”的原则，压紧压实招聘单位主体责任，确保在全面落实疫情防控工作要求的前提下，安全、有序地恢复公开招聘各项线下工作。</w:t>
      </w:r>
    </w:p>
    <w:p w:rsidR="00E94E17" w:rsidRPr="004662F1" w:rsidRDefault="00E94E17" w:rsidP="00E94E17">
      <w:pPr>
        <w:pStyle w:val="aa"/>
        <w:shd w:val="clear" w:color="auto" w:fill="FFFFFF"/>
        <w:adjustRightInd w:val="0"/>
        <w:spacing w:before="0" w:beforeAutospacing="0" w:after="0" w:afterAutospacing="0" w:line="500" w:lineRule="exact"/>
        <w:jc w:val="both"/>
        <w:textAlignment w:val="baseline"/>
        <w:rPr>
          <w:rFonts w:ascii="仿宋_GB2312" w:eastAsia="仿宋_GB2312" w:hAnsi="微软雅黑"/>
          <w:sz w:val="32"/>
          <w:szCs w:val="32"/>
        </w:rPr>
      </w:pPr>
    </w:p>
    <w:p w:rsidR="00E94E17" w:rsidRPr="004662F1" w:rsidRDefault="00E94E17" w:rsidP="00E94E17">
      <w:pPr>
        <w:pStyle w:val="aa"/>
        <w:shd w:val="clear" w:color="auto" w:fill="FFFFFF"/>
        <w:adjustRightInd w:val="0"/>
        <w:spacing w:before="0" w:beforeAutospacing="0" w:after="0" w:afterAutospacing="0" w:line="500" w:lineRule="exact"/>
        <w:jc w:val="right"/>
        <w:textAlignment w:val="baseline"/>
        <w:rPr>
          <w:rFonts w:ascii="仿宋_GB2312" w:eastAsia="仿宋_GB2312" w:hAnsi="微软雅黑"/>
          <w:sz w:val="32"/>
          <w:szCs w:val="32"/>
        </w:rPr>
      </w:pPr>
      <w:r w:rsidRPr="004662F1">
        <w:rPr>
          <w:rFonts w:ascii="仿宋_GB2312" w:eastAsia="仿宋_GB2312" w:hAnsi="微软雅黑" w:hint="eastAsia"/>
          <w:sz w:val="32"/>
          <w:szCs w:val="32"/>
          <w:bdr w:val="none" w:sz="0" w:space="0" w:color="auto" w:frame="1"/>
        </w:rPr>
        <w:t xml:space="preserve">　　广东省人力资源和社会保障厅</w:t>
      </w:r>
    </w:p>
    <w:p w:rsidR="004D79C1" w:rsidRDefault="00E94E17" w:rsidP="00F85530">
      <w:pPr>
        <w:pStyle w:val="aa"/>
        <w:shd w:val="clear" w:color="auto" w:fill="FFFFFF"/>
        <w:adjustRightInd w:val="0"/>
        <w:spacing w:before="0" w:beforeAutospacing="0" w:after="0" w:afterAutospacing="0" w:line="500" w:lineRule="exact"/>
        <w:jc w:val="right"/>
        <w:textAlignment w:val="baseline"/>
      </w:pPr>
      <w:r w:rsidRPr="004662F1">
        <w:rPr>
          <w:rFonts w:ascii="仿宋_GB2312" w:eastAsia="仿宋_GB2312" w:hAnsi="微软雅黑" w:hint="eastAsia"/>
          <w:sz w:val="32"/>
          <w:szCs w:val="32"/>
          <w:bdr w:val="none" w:sz="0" w:space="0" w:color="auto" w:frame="1"/>
        </w:rPr>
        <w:t xml:space="preserve">　　2020年6月4日</w:t>
      </w:r>
      <w:r w:rsidRPr="004662F1">
        <w:rPr>
          <w:rFonts w:ascii="微软雅黑" w:eastAsia="仿宋_GB2312" w:hAnsi="微软雅黑" w:hint="eastAsia"/>
          <w:sz w:val="32"/>
          <w:szCs w:val="32"/>
          <w:bdr w:val="none" w:sz="0" w:space="0" w:color="auto" w:frame="1"/>
        </w:rPr>
        <w:t> </w:t>
      </w:r>
      <w:bookmarkStart w:id="0" w:name="_GoBack"/>
      <w:bookmarkEnd w:id="0"/>
      <w:r w:rsidR="00F85530">
        <w:t xml:space="preserve"> </w:t>
      </w:r>
    </w:p>
    <w:p w:rsidR="00EA55D6" w:rsidRPr="004D79C1" w:rsidRDefault="00EA55D6">
      <w:pPr>
        <w:widowControl/>
        <w:jc w:val="left"/>
        <w:rPr>
          <w:rFonts w:ascii="仿宋_GB2312" w:eastAsia="仿宋_GB2312" w:hAnsi="仿宋"/>
          <w:sz w:val="10"/>
          <w:szCs w:val="10"/>
        </w:rPr>
      </w:pPr>
    </w:p>
    <w:sectPr w:rsidR="00EA55D6" w:rsidRPr="004D79C1" w:rsidSect="00EA55D6">
      <w:footerReference w:type="even" r:id="rId7"/>
      <w:footerReference w:type="default" r:id="rId8"/>
      <w:pgSz w:w="11906" w:h="16838" w:code="9"/>
      <w:pgMar w:top="1588" w:right="1588" w:bottom="1588"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2A0" w:rsidRDefault="00FC42A0" w:rsidP="00EA55D6">
      <w:r>
        <w:separator/>
      </w:r>
    </w:p>
  </w:endnote>
  <w:endnote w:type="continuationSeparator" w:id="1">
    <w:p w:rsidR="00FC42A0" w:rsidRDefault="00FC42A0" w:rsidP="00EA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75" w:rsidRDefault="005F7C49">
    <w:pPr>
      <w:pStyle w:val="a6"/>
      <w:framePr w:wrap="around" w:vAnchor="text" w:hAnchor="margin" w:xAlign="center" w:y="1"/>
      <w:rPr>
        <w:rStyle w:val="a7"/>
      </w:rPr>
    </w:pPr>
    <w:r>
      <w:rPr>
        <w:rStyle w:val="a7"/>
      </w:rPr>
      <w:fldChar w:fldCharType="begin"/>
    </w:r>
    <w:r w:rsidR="00984275">
      <w:rPr>
        <w:rStyle w:val="a7"/>
      </w:rPr>
      <w:instrText xml:space="preserve">PAGE  </w:instrText>
    </w:r>
    <w:r>
      <w:rPr>
        <w:rStyle w:val="a7"/>
      </w:rPr>
      <w:fldChar w:fldCharType="end"/>
    </w:r>
  </w:p>
  <w:p w:rsidR="00984275" w:rsidRDefault="0098427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75" w:rsidRDefault="005F7C49">
    <w:pPr>
      <w:pStyle w:val="a6"/>
      <w:jc w:val="center"/>
    </w:pPr>
    <w:r w:rsidRPr="005F7C49">
      <w:fldChar w:fldCharType="begin"/>
    </w:r>
    <w:r w:rsidR="00984275">
      <w:instrText xml:space="preserve"> PAGE   \* MERGEFORMAT </w:instrText>
    </w:r>
    <w:r w:rsidRPr="005F7C49">
      <w:fldChar w:fldCharType="separate"/>
    </w:r>
    <w:r w:rsidR="00F85530" w:rsidRPr="00F85530">
      <w:rPr>
        <w:noProof/>
        <w:lang w:val="zh-CN"/>
      </w:rPr>
      <w:t>2</w:t>
    </w:r>
    <w:r>
      <w:rPr>
        <w:noProof/>
        <w:lang w:val="zh-CN"/>
      </w:rPr>
      <w:fldChar w:fldCharType="end"/>
    </w:r>
  </w:p>
  <w:p w:rsidR="00984275" w:rsidRDefault="009842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2A0" w:rsidRDefault="00FC42A0" w:rsidP="00EA55D6">
      <w:r>
        <w:separator/>
      </w:r>
    </w:p>
  </w:footnote>
  <w:footnote w:type="continuationSeparator" w:id="1">
    <w:p w:rsidR="00FC42A0" w:rsidRDefault="00FC42A0" w:rsidP="00EA5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55E411C"/>
    <w:lvl w:ilvl="0" w:tplc="A4223EAC">
      <w:start w:val="1"/>
      <w:numFmt w:val="decimal"/>
      <w:lvlText w:val="%1、"/>
      <w:lvlJc w:val="left"/>
      <w:pPr>
        <w:tabs>
          <w:tab w:val="left" w:pos="270"/>
        </w:tabs>
        <w:ind w:left="270" w:hanging="360"/>
      </w:pPr>
      <w:rPr>
        <w:rFonts w:hint="default"/>
      </w:rPr>
    </w:lvl>
    <w:lvl w:ilvl="1" w:tplc="04090019" w:tentative="1">
      <w:start w:val="1"/>
      <w:numFmt w:val="lowerLetter"/>
      <w:lvlText w:val="%2)"/>
      <w:lvlJc w:val="left"/>
      <w:pPr>
        <w:tabs>
          <w:tab w:val="left" w:pos="750"/>
        </w:tabs>
        <w:ind w:left="750" w:hanging="420"/>
      </w:pPr>
    </w:lvl>
    <w:lvl w:ilvl="2" w:tplc="0409001B" w:tentative="1">
      <w:start w:val="1"/>
      <w:numFmt w:val="lowerRoman"/>
      <w:lvlText w:val="%3."/>
      <w:lvlJc w:val="right"/>
      <w:pPr>
        <w:tabs>
          <w:tab w:val="left" w:pos="1170"/>
        </w:tabs>
        <w:ind w:left="1170" w:hanging="420"/>
      </w:pPr>
    </w:lvl>
    <w:lvl w:ilvl="3" w:tplc="0409000F" w:tentative="1">
      <w:start w:val="1"/>
      <w:numFmt w:val="decimal"/>
      <w:lvlText w:val="%4."/>
      <w:lvlJc w:val="left"/>
      <w:pPr>
        <w:tabs>
          <w:tab w:val="left" w:pos="1590"/>
        </w:tabs>
        <w:ind w:left="1590" w:hanging="420"/>
      </w:pPr>
    </w:lvl>
    <w:lvl w:ilvl="4" w:tplc="04090019" w:tentative="1">
      <w:start w:val="1"/>
      <w:numFmt w:val="lowerLetter"/>
      <w:lvlText w:val="%5)"/>
      <w:lvlJc w:val="left"/>
      <w:pPr>
        <w:tabs>
          <w:tab w:val="left" w:pos="2010"/>
        </w:tabs>
        <w:ind w:left="2010" w:hanging="420"/>
      </w:pPr>
    </w:lvl>
    <w:lvl w:ilvl="5" w:tplc="0409001B" w:tentative="1">
      <w:start w:val="1"/>
      <w:numFmt w:val="lowerRoman"/>
      <w:lvlText w:val="%6."/>
      <w:lvlJc w:val="right"/>
      <w:pPr>
        <w:tabs>
          <w:tab w:val="left" w:pos="2430"/>
        </w:tabs>
        <w:ind w:left="2430" w:hanging="420"/>
      </w:pPr>
    </w:lvl>
    <w:lvl w:ilvl="6" w:tplc="0409000F" w:tentative="1">
      <w:start w:val="1"/>
      <w:numFmt w:val="decimal"/>
      <w:lvlText w:val="%7."/>
      <w:lvlJc w:val="left"/>
      <w:pPr>
        <w:tabs>
          <w:tab w:val="left" w:pos="2850"/>
        </w:tabs>
        <w:ind w:left="2850" w:hanging="420"/>
      </w:pPr>
    </w:lvl>
    <w:lvl w:ilvl="7" w:tplc="04090019" w:tentative="1">
      <w:start w:val="1"/>
      <w:numFmt w:val="lowerLetter"/>
      <w:lvlText w:val="%8)"/>
      <w:lvlJc w:val="left"/>
      <w:pPr>
        <w:tabs>
          <w:tab w:val="left" w:pos="3270"/>
        </w:tabs>
        <w:ind w:left="3270" w:hanging="420"/>
      </w:pPr>
    </w:lvl>
    <w:lvl w:ilvl="8" w:tplc="0409001B" w:tentative="1">
      <w:start w:val="1"/>
      <w:numFmt w:val="lowerRoman"/>
      <w:lvlText w:val="%9."/>
      <w:lvlJc w:val="right"/>
      <w:pPr>
        <w:tabs>
          <w:tab w:val="left" w:pos="3690"/>
        </w:tabs>
        <w:ind w:left="3690" w:hanging="420"/>
      </w:pPr>
    </w:lvl>
  </w:abstractNum>
  <w:abstractNum w:abstractNumId="1">
    <w:nsid w:val="073C3B71"/>
    <w:multiLevelType w:val="hybridMultilevel"/>
    <w:tmpl w:val="2B7EF0AC"/>
    <w:lvl w:ilvl="0" w:tplc="6D42F22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5D6"/>
    <w:rsid w:val="00001F59"/>
    <w:rsid w:val="00004684"/>
    <w:rsid w:val="00013ACF"/>
    <w:rsid w:val="00025E88"/>
    <w:rsid w:val="00064A37"/>
    <w:rsid w:val="00071DD5"/>
    <w:rsid w:val="000772BA"/>
    <w:rsid w:val="00091228"/>
    <w:rsid w:val="00095C84"/>
    <w:rsid w:val="000E56A7"/>
    <w:rsid w:val="000F1574"/>
    <w:rsid w:val="00102FB5"/>
    <w:rsid w:val="00124BBF"/>
    <w:rsid w:val="00127039"/>
    <w:rsid w:val="00131C3A"/>
    <w:rsid w:val="00142D95"/>
    <w:rsid w:val="001433FA"/>
    <w:rsid w:val="00143C48"/>
    <w:rsid w:val="00174DB9"/>
    <w:rsid w:val="0017574D"/>
    <w:rsid w:val="001A2E47"/>
    <w:rsid w:val="001B19AB"/>
    <w:rsid w:val="001B652D"/>
    <w:rsid w:val="001C1DC9"/>
    <w:rsid w:val="001C4597"/>
    <w:rsid w:val="002155BE"/>
    <w:rsid w:val="002169F1"/>
    <w:rsid w:val="002342A9"/>
    <w:rsid w:val="002376A6"/>
    <w:rsid w:val="0026244A"/>
    <w:rsid w:val="002632BD"/>
    <w:rsid w:val="00265F2E"/>
    <w:rsid w:val="00285140"/>
    <w:rsid w:val="002A6165"/>
    <w:rsid w:val="002C44D8"/>
    <w:rsid w:val="00303312"/>
    <w:rsid w:val="0031559D"/>
    <w:rsid w:val="0032447B"/>
    <w:rsid w:val="00347D91"/>
    <w:rsid w:val="00350071"/>
    <w:rsid w:val="00364173"/>
    <w:rsid w:val="003A6641"/>
    <w:rsid w:val="003A6839"/>
    <w:rsid w:val="003D64B8"/>
    <w:rsid w:val="003D6803"/>
    <w:rsid w:val="003E006F"/>
    <w:rsid w:val="004047D0"/>
    <w:rsid w:val="00426D77"/>
    <w:rsid w:val="00444869"/>
    <w:rsid w:val="00454123"/>
    <w:rsid w:val="004579C4"/>
    <w:rsid w:val="004662F1"/>
    <w:rsid w:val="00482705"/>
    <w:rsid w:val="004931AC"/>
    <w:rsid w:val="004B0DC4"/>
    <w:rsid w:val="004B3988"/>
    <w:rsid w:val="004C09BB"/>
    <w:rsid w:val="004C0DF2"/>
    <w:rsid w:val="004D0B59"/>
    <w:rsid w:val="004D11D2"/>
    <w:rsid w:val="004D79C1"/>
    <w:rsid w:val="0050226D"/>
    <w:rsid w:val="00505210"/>
    <w:rsid w:val="00530D53"/>
    <w:rsid w:val="00536390"/>
    <w:rsid w:val="00545837"/>
    <w:rsid w:val="005540E5"/>
    <w:rsid w:val="00563A6C"/>
    <w:rsid w:val="00565FE6"/>
    <w:rsid w:val="00584150"/>
    <w:rsid w:val="005B36F0"/>
    <w:rsid w:val="005C08FF"/>
    <w:rsid w:val="005F0090"/>
    <w:rsid w:val="005F7C49"/>
    <w:rsid w:val="00615249"/>
    <w:rsid w:val="00621CB0"/>
    <w:rsid w:val="0062356D"/>
    <w:rsid w:val="006733C3"/>
    <w:rsid w:val="006761EE"/>
    <w:rsid w:val="00682845"/>
    <w:rsid w:val="006B1FC6"/>
    <w:rsid w:val="006B708A"/>
    <w:rsid w:val="006C6810"/>
    <w:rsid w:val="006D2B29"/>
    <w:rsid w:val="007060EC"/>
    <w:rsid w:val="00726A67"/>
    <w:rsid w:val="00747949"/>
    <w:rsid w:val="007A3F33"/>
    <w:rsid w:val="007B635D"/>
    <w:rsid w:val="007C5FC1"/>
    <w:rsid w:val="007E6E2F"/>
    <w:rsid w:val="007F4E3F"/>
    <w:rsid w:val="0081716B"/>
    <w:rsid w:val="0082427A"/>
    <w:rsid w:val="0085526A"/>
    <w:rsid w:val="008566C9"/>
    <w:rsid w:val="00870CD8"/>
    <w:rsid w:val="00877827"/>
    <w:rsid w:val="008911AE"/>
    <w:rsid w:val="008E5D9D"/>
    <w:rsid w:val="008F1318"/>
    <w:rsid w:val="00904FD3"/>
    <w:rsid w:val="0094382A"/>
    <w:rsid w:val="00955391"/>
    <w:rsid w:val="00956829"/>
    <w:rsid w:val="00976CCE"/>
    <w:rsid w:val="00984275"/>
    <w:rsid w:val="00996791"/>
    <w:rsid w:val="009A31C7"/>
    <w:rsid w:val="009A3DD0"/>
    <w:rsid w:val="009B2DF0"/>
    <w:rsid w:val="00A122F9"/>
    <w:rsid w:val="00A13F7D"/>
    <w:rsid w:val="00A23D4B"/>
    <w:rsid w:val="00A43A95"/>
    <w:rsid w:val="00A464AD"/>
    <w:rsid w:val="00A470DC"/>
    <w:rsid w:val="00A50188"/>
    <w:rsid w:val="00A73E58"/>
    <w:rsid w:val="00AA131F"/>
    <w:rsid w:val="00AA137F"/>
    <w:rsid w:val="00AC051A"/>
    <w:rsid w:val="00AD3E4B"/>
    <w:rsid w:val="00AD7715"/>
    <w:rsid w:val="00AE3405"/>
    <w:rsid w:val="00AF0F02"/>
    <w:rsid w:val="00B17D5F"/>
    <w:rsid w:val="00B419E3"/>
    <w:rsid w:val="00B6766D"/>
    <w:rsid w:val="00B7019C"/>
    <w:rsid w:val="00B73D22"/>
    <w:rsid w:val="00B872C9"/>
    <w:rsid w:val="00BA5C88"/>
    <w:rsid w:val="00C4533E"/>
    <w:rsid w:val="00C563CF"/>
    <w:rsid w:val="00C80815"/>
    <w:rsid w:val="00C86854"/>
    <w:rsid w:val="00C91AD0"/>
    <w:rsid w:val="00C947EC"/>
    <w:rsid w:val="00C96142"/>
    <w:rsid w:val="00C97BD5"/>
    <w:rsid w:val="00CB5EF9"/>
    <w:rsid w:val="00CB6363"/>
    <w:rsid w:val="00CC0CD5"/>
    <w:rsid w:val="00CC36A3"/>
    <w:rsid w:val="00CD16CA"/>
    <w:rsid w:val="00CD61C1"/>
    <w:rsid w:val="00CE2FC8"/>
    <w:rsid w:val="00CE3761"/>
    <w:rsid w:val="00D21B08"/>
    <w:rsid w:val="00D300CC"/>
    <w:rsid w:val="00D32293"/>
    <w:rsid w:val="00D35057"/>
    <w:rsid w:val="00D7286E"/>
    <w:rsid w:val="00D91BB6"/>
    <w:rsid w:val="00D94B0E"/>
    <w:rsid w:val="00DA5A89"/>
    <w:rsid w:val="00DA5BE6"/>
    <w:rsid w:val="00DD7016"/>
    <w:rsid w:val="00E021DE"/>
    <w:rsid w:val="00E17174"/>
    <w:rsid w:val="00E61B68"/>
    <w:rsid w:val="00E72065"/>
    <w:rsid w:val="00E72A9A"/>
    <w:rsid w:val="00E84030"/>
    <w:rsid w:val="00E94E17"/>
    <w:rsid w:val="00EA3E9E"/>
    <w:rsid w:val="00EA55D6"/>
    <w:rsid w:val="00EA5854"/>
    <w:rsid w:val="00EA7571"/>
    <w:rsid w:val="00EE3CDD"/>
    <w:rsid w:val="00F204C5"/>
    <w:rsid w:val="00F62BD7"/>
    <w:rsid w:val="00F744CD"/>
    <w:rsid w:val="00F85530"/>
    <w:rsid w:val="00F94110"/>
    <w:rsid w:val="00FA2E5F"/>
    <w:rsid w:val="00FB4682"/>
    <w:rsid w:val="00FC42A0"/>
    <w:rsid w:val="00FE5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55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rsid w:val="00EA55D6"/>
    <w:pPr>
      <w:ind w:leftChars="2500" w:left="100"/>
    </w:pPr>
  </w:style>
  <w:style w:type="paragraph" w:styleId="a5">
    <w:name w:val="Balloon Text"/>
    <w:basedOn w:val="a"/>
    <w:rsid w:val="00EA55D6"/>
    <w:rPr>
      <w:sz w:val="18"/>
      <w:szCs w:val="18"/>
    </w:rPr>
  </w:style>
  <w:style w:type="paragraph" w:styleId="a6">
    <w:name w:val="footer"/>
    <w:basedOn w:val="a"/>
    <w:link w:val="Char"/>
    <w:uiPriority w:val="99"/>
    <w:rsid w:val="00EA55D6"/>
    <w:pPr>
      <w:tabs>
        <w:tab w:val="center" w:pos="4153"/>
        <w:tab w:val="right" w:pos="8306"/>
      </w:tabs>
      <w:snapToGrid w:val="0"/>
      <w:jc w:val="left"/>
    </w:pPr>
    <w:rPr>
      <w:sz w:val="18"/>
      <w:szCs w:val="18"/>
    </w:rPr>
  </w:style>
  <w:style w:type="character" w:styleId="a7">
    <w:name w:val="page number"/>
    <w:basedOn w:val="a0"/>
    <w:rsid w:val="00EA55D6"/>
  </w:style>
  <w:style w:type="paragraph" w:styleId="a8">
    <w:name w:val="header"/>
    <w:basedOn w:val="a"/>
    <w:rsid w:val="00EA55D6"/>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rsid w:val="00EA55D6"/>
    <w:pPr>
      <w:ind w:firstLineChars="200" w:firstLine="420"/>
    </w:pPr>
  </w:style>
  <w:style w:type="paragraph" w:styleId="aa">
    <w:name w:val="Normal (Web)"/>
    <w:basedOn w:val="a"/>
    <w:uiPriority w:val="99"/>
    <w:rsid w:val="00EA55D6"/>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6"/>
    <w:uiPriority w:val="99"/>
    <w:rsid w:val="00EA55D6"/>
    <w:rPr>
      <w:kern w:val="2"/>
      <w:sz w:val="18"/>
      <w:szCs w:val="18"/>
    </w:rPr>
  </w:style>
  <w:style w:type="character" w:styleId="ab">
    <w:name w:val="Hyperlink"/>
    <w:basedOn w:val="a0"/>
    <w:uiPriority w:val="99"/>
    <w:rsid w:val="00EA55D6"/>
    <w:rPr>
      <w:color w:val="0000FF"/>
      <w:u w:val="single"/>
    </w:rPr>
  </w:style>
  <w:style w:type="character" w:styleId="ac">
    <w:name w:val="FollowedHyperlink"/>
    <w:basedOn w:val="a0"/>
    <w:uiPriority w:val="99"/>
    <w:semiHidden/>
    <w:unhideWhenUsed/>
    <w:rsid w:val="00B872C9"/>
    <w:rPr>
      <w:color w:val="800080" w:themeColor="followedHyperlink"/>
      <w:u w:val="single"/>
    </w:rPr>
  </w:style>
  <w:style w:type="character" w:styleId="ad">
    <w:name w:val="Strong"/>
    <w:basedOn w:val="a0"/>
    <w:uiPriority w:val="22"/>
    <w:qFormat/>
    <w:rsid w:val="004047D0"/>
    <w:rPr>
      <w:b/>
      <w:bCs/>
    </w:rPr>
  </w:style>
  <w:style w:type="paragraph" w:styleId="ae">
    <w:name w:val="Body Text"/>
    <w:basedOn w:val="a"/>
    <w:next w:val="af"/>
    <w:link w:val="Char0"/>
    <w:qFormat/>
    <w:rsid w:val="004D79C1"/>
    <w:pPr>
      <w:spacing w:line="400" w:lineRule="exact"/>
    </w:pPr>
    <w:rPr>
      <w:rFonts w:ascii="仿宋_GB2312" w:eastAsia="仿宋_GB2312" w:hAnsi="Calibri" w:cs="黑体"/>
      <w:sz w:val="24"/>
      <w:szCs w:val="20"/>
    </w:rPr>
  </w:style>
  <w:style w:type="character" w:customStyle="1" w:styleId="Char0">
    <w:name w:val="正文文本 Char"/>
    <w:basedOn w:val="a0"/>
    <w:link w:val="ae"/>
    <w:rsid w:val="004D79C1"/>
    <w:rPr>
      <w:rFonts w:ascii="仿宋_GB2312" w:eastAsia="仿宋_GB2312" w:hAnsi="Calibri" w:cs="黑体"/>
      <w:kern w:val="2"/>
      <w:sz w:val="24"/>
    </w:rPr>
  </w:style>
  <w:style w:type="paragraph" w:customStyle="1" w:styleId="Style3">
    <w:name w:val="_Style 3"/>
    <w:basedOn w:val="a"/>
    <w:next w:val="3"/>
    <w:qFormat/>
    <w:rsid w:val="004D79C1"/>
    <w:rPr>
      <w:rFonts w:ascii="Calibri" w:hAnsi="Calibri" w:cs="黑体"/>
      <w:szCs w:val="22"/>
    </w:rPr>
  </w:style>
  <w:style w:type="paragraph" w:styleId="af">
    <w:name w:val="Title"/>
    <w:basedOn w:val="a"/>
    <w:next w:val="a"/>
    <w:link w:val="Char1"/>
    <w:uiPriority w:val="10"/>
    <w:qFormat/>
    <w:rsid w:val="004D79C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f"/>
    <w:uiPriority w:val="10"/>
    <w:rsid w:val="004D79C1"/>
    <w:rPr>
      <w:rFonts w:asciiTheme="majorHAnsi" w:hAnsiTheme="majorHAnsi" w:cstheme="majorBidi"/>
      <w:b/>
      <w:bCs/>
      <w:kern w:val="2"/>
      <w:sz w:val="32"/>
      <w:szCs w:val="32"/>
    </w:rPr>
  </w:style>
  <w:style w:type="paragraph" w:styleId="3">
    <w:name w:val="Body Text Indent 3"/>
    <w:basedOn w:val="a"/>
    <w:link w:val="3Char"/>
    <w:uiPriority w:val="99"/>
    <w:semiHidden/>
    <w:unhideWhenUsed/>
    <w:rsid w:val="004D79C1"/>
    <w:pPr>
      <w:spacing w:after="120"/>
      <w:ind w:leftChars="200" w:left="420"/>
    </w:pPr>
    <w:rPr>
      <w:sz w:val="16"/>
      <w:szCs w:val="16"/>
    </w:rPr>
  </w:style>
  <w:style w:type="character" w:customStyle="1" w:styleId="3Char">
    <w:name w:val="正文文本缩进 3 Char"/>
    <w:basedOn w:val="a0"/>
    <w:link w:val="3"/>
    <w:uiPriority w:val="99"/>
    <w:semiHidden/>
    <w:rsid w:val="004D79C1"/>
    <w:rPr>
      <w:kern w:val="2"/>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Company>jyjrsg</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连平县2011年公开招聘中小学教师工作方案</dc:title>
  <dc:creator>Anonymous</dc:creator>
  <cp:lastModifiedBy>gyb1</cp:lastModifiedBy>
  <cp:revision>2</cp:revision>
  <cp:lastPrinted>2021-09-23T08:14:00Z</cp:lastPrinted>
  <dcterms:created xsi:type="dcterms:W3CDTF">2021-10-25T01:23:00Z</dcterms:created>
  <dcterms:modified xsi:type="dcterms:W3CDTF">2021-10-25T01:23:00Z</dcterms:modified>
</cp:coreProperties>
</file>