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adjustRightInd w:val="0"/>
        <w:snapToGrid w:val="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hint="eastAsia" w:ascii="方正小标宋简体" w:hAnsi="Calibri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Calibri" w:eastAsia="方正小标宋简体"/>
          <w:sz w:val="40"/>
          <w:szCs w:val="40"/>
        </w:rPr>
        <w:t>中国自然资源经济研究院2021年度公开招聘在职人员计划表</w:t>
      </w:r>
      <w:bookmarkEnd w:id="0"/>
    </w:p>
    <w:p>
      <w:pPr>
        <w:adjustRightInd w:val="0"/>
        <w:snapToGrid w:val="0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05"/>
        <w:gridCol w:w="1500"/>
        <w:gridCol w:w="2154"/>
        <w:gridCol w:w="641"/>
        <w:gridCol w:w="2741"/>
        <w:gridCol w:w="1391"/>
        <w:gridCol w:w="805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序号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 xml:space="preserve">岗位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编码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岗位名称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岗位简介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招聘人数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学历/学位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政治面貌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/>
                <w:b/>
                <w:bCs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202101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矿产资源经济与政策研究岗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主要从事矿产资源经济与政策研究工作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应用经济学（0202）、矿业工程（0819）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研究生/博士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不限</w:t>
            </w:r>
          </w:p>
        </w:tc>
        <w:tc>
          <w:tcPr>
            <w:tcW w:w="31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宋体" w:hAnsi="宋体" w:eastAsia="Times New Roman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具有2年及以上相关研究工作经历。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eastAsia="Times New Roman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近5年来，作为项目骨干参与完成省部级科研项目成果1项及以上。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eastAsia="Times New Roman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近5年来，以第一作者在核心期刊上发表论文2篇及以上或者以第一作者公开发表SCI/SSCI论文1篇及以上。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（4）年龄原则上不超过40周岁（1981年8月31日（含）以后出生）。其中，具有高级职称者年龄原则上不超过45周岁（1976年8月31日（含）以后出生）。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202102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自然资源开发利用研究岗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主要从事自然资源节约集约利用与绿色发展研究工作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生态学（071012）、环境科学与工程（0830）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研究生/博士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不限</w:t>
            </w:r>
          </w:p>
        </w:tc>
        <w:tc>
          <w:tcPr>
            <w:tcW w:w="3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202103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自然资源经济研究岗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主要从事自然资源权益管理与价值核算研究工作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农林经济管理（1203）、土地资源管理（120405）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研究生/博士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不限</w:t>
            </w:r>
          </w:p>
        </w:tc>
        <w:tc>
          <w:tcPr>
            <w:tcW w:w="3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202104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自然资源法规研究岗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主要从事自然资源政策法规及土地管理法律制度研究工作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0"/>
              </w:rPr>
              <w:t>环境与资源保护法学（030108）、土地资源管理（120405）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研究生/博士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sz w:val="20"/>
                <w:szCs w:val="20"/>
              </w:rPr>
              <w:t>不限</w:t>
            </w:r>
          </w:p>
        </w:tc>
        <w:tc>
          <w:tcPr>
            <w:tcW w:w="3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autoSpaceDE w:val="0"/>
        <w:adjustRightInd w:val="0"/>
        <w:snapToGrid w:val="0"/>
        <w:spacing w:before="156" w:beforeLines="5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注：表中学科代码及名称参考《授予博士、硕士学位和培养研究生的学科、专业目录》（2008年）。所学专业接近，但不在上述参考目录中的应聘人员，可与招聘单位联系确认报名资格。</w:t>
      </w:r>
    </w:p>
    <w:p/>
    <w:sectPr>
      <w:footerReference r:id="rId4" w:type="first"/>
      <w:footerReference r:id="rId3" w:type="default"/>
      <w:pgSz w:w="16838" w:h="11906" w:orient="landscape"/>
      <w:pgMar w:top="1588" w:right="1440" w:bottom="1588" w:left="1440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9 -</w:t>
    </w:r>
    <w:r>
      <w:rPr>
        <w:sz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8 -</w:t>
    </w:r>
    <w:r>
      <w:rPr>
        <w:sz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46D9E"/>
    <w:multiLevelType w:val="multilevel"/>
    <w:tmpl w:val="72D46D9E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561A"/>
    <w:rsid w:val="27A05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2021-10-27T07:57:00Z</dcterms:created>
  <dc:creator>user</dc:creator>
  <cp:lastModifiedBy>user</cp:lastModifiedBy>
  <dcterms:modified xsi:type="dcterms:W3CDTF">2021-10-27T07:59:21Z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