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6382" w:type="dxa"/>
        <w:tblInd w:w="-1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3"/>
        <w:gridCol w:w="955"/>
        <w:gridCol w:w="258"/>
        <w:gridCol w:w="628"/>
        <w:gridCol w:w="628"/>
        <w:gridCol w:w="531"/>
        <w:gridCol w:w="565"/>
        <w:gridCol w:w="608"/>
        <w:gridCol w:w="2332"/>
        <w:gridCol w:w="7582"/>
        <w:gridCol w:w="682"/>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3" w:hRule="atLeast"/>
        </w:trPr>
        <w:tc>
          <w:tcPr>
            <w:tcW w:w="1776" w:type="dxa"/>
            <w:gridSpan w:val="3"/>
            <w:shd w:val="clear" w:color="auto" w:fill="auto"/>
            <w:vAlign w:val="bottom"/>
          </w:tcPr>
          <w:p>
            <w:pPr>
              <w:keepNext w:val="0"/>
              <w:keepLines w:val="0"/>
              <w:widowControl/>
              <w:suppressLineNumbers w:val="0"/>
              <w:spacing w:line="560" w:lineRule="exact"/>
              <w:jc w:val="left"/>
              <w:textAlignment w:val="bottom"/>
              <w:rPr>
                <w:rFonts w:hint="eastAsia" w:ascii="宋体" w:hAnsi="宋体" w:eastAsia="宋体" w:cs="宋体"/>
                <w:i w:val="0"/>
                <w:color w:val="auto"/>
                <w:sz w:val="22"/>
                <w:szCs w:val="22"/>
                <w:u w:val="none"/>
              </w:rPr>
            </w:pPr>
            <w:r>
              <w:rPr>
                <w:rFonts w:hint="eastAsia" w:ascii="仿宋_GB2312" w:hAnsi="仿宋_GB2312" w:eastAsia="仿宋_GB2312" w:cs="仿宋_GB2312"/>
                <w:color w:val="auto"/>
                <w:sz w:val="28"/>
                <w:szCs w:val="28"/>
                <w:lang w:val="en-US" w:eastAsia="zh-CN"/>
              </w:rPr>
              <w:t>附件</w:t>
            </w:r>
            <w:r>
              <w:rPr>
                <w:rFonts w:hint="default" w:ascii="仿宋_GB2312" w:hAnsi="仿宋_GB2312" w:eastAsia="仿宋_GB2312" w:cs="仿宋_GB2312"/>
                <w:color w:val="auto"/>
                <w:sz w:val="28"/>
                <w:szCs w:val="28"/>
                <w:lang w:val="en-US" w:eastAsia="zh-CN"/>
              </w:rPr>
              <w:t>1</w:t>
            </w:r>
          </w:p>
        </w:tc>
        <w:tc>
          <w:tcPr>
            <w:tcW w:w="14606" w:type="dxa"/>
            <w:gridSpan w:val="9"/>
            <w:shd w:val="clear" w:color="auto" w:fill="auto"/>
            <w:vAlign w:val="bottom"/>
          </w:tcPr>
          <w:p>
            <w:pPr>
              <w:spacing w:line="560" w:lineRule="exact"/>
              <w:ind w:firstLine="1606" w:firstLineChars="500"/>
              <w:rPr>
                <w:rFonts w:hint="default" w:ascii="Arial" w:hAnsi="Arial" w:cs="Arial"/>
                <w:i w:val="0"/>
                <w:color w:val="auto"/>
                <w:sz w:val="20"/>
                <w:szCs w:val="20"/>
                <w:u w:val="none"/>
              </w:rPr>
            </w:pPr>
            <w:r>
              <w:rPr>
                <w:rFonts w:hint="eastAsia" w:ascii="宋体" w:hAnsi="宋体" w:eastAsia="宋体" w:cs="宋体"/>
                <w:b/>
                <w:i w:val="0"/>
                <w:color w:val="auto"/>
                <w:sz w:val="32"/>
                <w:szCs w:val="32"/>
                <w:u w:val="none"/>
              </w:rPr>
              <w:t>深圳市福田区金融工作局2021年11月公开招聘特聘岗位</w:t>
            </w:r>
            <w:r>
              <w:rPr>
                <w:rFonts w:hint="eastAsia" w:ascii="宋体" w:hAnsi="宋体" w:cs="宋体"/>
                <w:b/>
                <w:i w:val="0"/>
                <w:color w:val="auto"/>
                <w:sz w:val="32"/>
                <w:szCs w:val="32"/>
                <w:u w:val="none"/>
                <w:lang w:eastAsia="zh-CN"/>
              </w:rPr>
              <w:t>工作人员岗位</w:t>
            </w:r>
            <w:r>
              <w:rPr>
                <w:rFonts w:hint="eastAsia" w:ascii="宋体" w:hAnsi="宋体" w:eastAsia="宋体" w:cs="宋体"/>
                <w:b/>
                <w:i w:val="0"/>
                <w:color w:val="auto"/>
                <w:sz w:val="32"/>
                <w:szCs w:val="32"/>
                <w:u w:val="none"/>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4" w:hRule="atLeast"/>
        </w:trPr>
        <w:tc>
          <w:tcPr>
            <w:tcW w:w="15332" w:type="dxa"/>
            <w:gridSpan w:val="11"/>
            <w:shd w:val="clear" w:color="auto" w:fill="auto"/>
            <w:vAlign w:val="center"/>
          </w:tcPr>
          <w:p>
            <w:pPr>
              <w:spacing w:line="560" w:lineRule="exact"/>
              <w:jc w:val="center"/>
              <w:rPr>
                <w:rFonts w:hint="eastAsia" w:ascii="宋体" w:hAnsi="宋体" w:eastAsia="宋体" w:cs="宋体"/>
                <w:b/>
                <w:i w:val="0"/>
                <w:color w:val="auto"/>
                <w:sz w:val="32"/>
                <w:szCs w:val="32"/>
                <w:u w:val="none"/>
              </w:rPr>
            </w:pPr>
          </w:p>
        </w:tc>
        <w:tc>
          <w:tcPr>
            <w:tcW w:w="1050" w:type="dxa"/>
            <w:shd w:val="clear" w:color="auto" w:fill="auto"/>
            <w:vAlign w:val="center"/>
          </w:tcPr>
          <w:p>
            <w:pPr>
              <w:spacing w:line="560" w:lineRule="exact"/>
              <w:jc w:val="center"/>
              <w:rPr>
                <w:rFonts w:hint="eastAsia" w:ascii="宋体" w:hAnsi="宋体" w:eastAsia="宋体" w:cs="宋体"/>
                <w:b/>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7"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cs="Arial"/>
                <w:b/>
                <w:i w:val="0"/>
                <w:color w:val="auto"/>
                <w:sz w:val="20"/>
                <w:szCs w:val="20"/>
                <w:u w:val="none"/>
              </w:rPr>
            </w:pPr>
            <w:r>
              <w:rPr>
                <w:rFonts w:hint="default" w:ascii="Arial" w:hAnsi="Arial" w:eastAsia="宋体" w:cs="Arial"/>
                <w:b/>
                <w:i w:val="0"/>
                <w:color w:val="auto"/>
                <w:kern w:val="0"/>
                <w:sz w:val="20"/>
                <w:szCs w:val="20"/>
                <w:u w:val="none"/>
                <w:lang w:val="en-US" w:eastAsia="zh-CN" w:bidi="ar"/>
              </w:rPr>
              <w:t>主管单位</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eastAsia="宋体" w:cs="Arial"/>
                <w:b/>
                <w:i w:val="0"/>
                <w:color w:val="auto"/>
                <w:kern w:val="0"/>
                <w:sz w:val="20"/>
                <w:szCs w:val="20"/>
                <w:u w:val="none"/>
                <w:lang w:val="en-US" w:eastAsia="zh-CN" w:bidi="ar"/>
              </w:rPr>
            </w:pPr>
            <w:r>
              <w:rPr>
                <w:rFonts w:hint="default" w:ascii="Arial" w:hAnsi="Arial" w:eastAsia="宋体" w:cs="Arial"/>
                <w:b/>
                <w:i w:val="0"/>
                <w:color w:val="auto"/>
                <w:kern w:val="0"/>
                <w:sz w:val="20"/>
                <w:szCs w:val="20"/>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cs="Arial"/>
                <w:b/>
                <w:i w:val="0"/>
                <w:color w:val="auto"/>
                <w:sz w:val="20"/>
                <w:szCs w:val="20"/>
                <w:u w:val="none"/>
              </w:rPr>
            </w:pPr>
            <w:r>
              <w:rPr>
                <w:rFonts w:hint="default" w:ascii="Arial" w:hAnsi="Arial" w:eastAsia="宋体" w:cs="Arial"/>
                <w:b/>
                <w:i w:val="0"/>
                <w:color w:val="auto"/>
                <w:kern w:val="0"/>
                <w:sz w:val="20"/>
                <w:szCs w:val="20"/>
                <w:u w:val="none"/>
                <w:lang w:val="en-US" w:eastAsia="zh-CN" w:bidi="ar"/>
              </w:rPr>
              <w:t>单位</w:t>
            </w:r>
          </w:p>
        </w:tc>
        <w:tc>
          <w:tcPr>
            <w:tcW w:w="886"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招聘人员类别</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eastAsia="宋体" w:cs="Arial"/>
                <w:b/>
                <w:i w:val="0"/>
                <w:color w:val="auto"/>
                <w:kern w:val="0"/>
                <w:sz w:val="20"/>
                <w:szCs w:val="20"/>
                <w:u w:val="none"/>
                <w:lang w:val="en-US" w:eastAsia="zh-CN" w:bidi="ar"/>
              </w:rPr>
            </w:pPr>
            <w:r>
              <w:rPr>
                <w:rFonts w:hint="default" w:ascii="Arial" w:hAnsi="Arial" w:eastAsia="宋体" w:cs="Arial"/>
                <w:b/>
                <w:i w:val="0"/>
                <w:color w:val="auto"/>
                <w:kern w:val="0"/>
                <w:sz w:val="20"/>
                <w:szCs w:val="20"/>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cs="Arial"/>
                <w:b/>
                <w:i w:val="0"/>
                <w:color w:val="auto"/>
                <w:sz w:val="20"/>
                <w:szCs w:val="20"/>
                <w:u w:val="none"/>
              </w:rPr>
            </w:pPr>
            <w:r>
              <w:rPr>
                <w:rFonts w:hint="default" w:ascii="Arial" w:hAnsi="Arial" w:eastAsia="宋体" w:cs="Arial"/>
                <w:b/>
                <w:i w:val="0"/>
                <w:color w:val="auto"/>
                <w:kern w:val="0"/>
                <w:sz w:val="20"/>
                <w:szCs w:val="20"/>
                <w:u w:val="none"/>
                <w:lang w:val="en-US" w:eastAsia="zh-CN" w:bidi="ar"/>
              </w:rPr>
              <w:t>名称</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eastAsia="宋体" w:cs="Arial"/>
                <w:b/>
                <w:i w:val="0"/>
                <w:color w:val="auto"/>
                <w:kern w:val="0"/>
                <w:sz w:val="20"/>
                <w:szCs w:val="20"/>
                <w:u w:val="none"/>
                <w:lang w:val="en-US" w:eastAsia="zh-CN" w:bidi="ar"/>
              </w:rPr>
            </w:pPr>
            <w:r>
              <w:rPr>
                <w:rFonts w:hint="default" w:ascii="Arial" w:hAnsi="Arial" w:eastAsia="宋体" w:cs="Arial"/>
                <w:b/>
                <w:i w:val="0"/>
                <w:color w:val="auto"/>
                <w:kern w:val="0"/>
                <w:sz w:val="20"/>
                <w:szCs w:val="20"/>
                <w:u w:val="none"/>
                <w:lang w:val="en-US" w:eastAsia="zh-CN" w:bidi="ar"/>
              </w:rPr>
              <w:t>拟聘</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cs="Arial"/>
                <w:b/>
                <w:i w:val="0"/>
                <w:color w:val="auto"/>
                <w:sz w:val="20"/>
                <w:szCs w:val="20"/>
                <w:u w:val="none"/>
              </w:rPr>
            </w:pPr>
            <w:r>
              <w:rPr>
                <w:rFonts w:hint="default" w:ascii="Arial" w:hAnsi="Arial" w:eastAsia="宋体" w:cs="Arial"/>
                <w:b/>
                <w:i w:val="0"/>
                <w:color w:val="auto"/>
                <w:kern w:val="0"/>
                <w:sz w:val="20"/>
                <w:szCs w:val="20"/>
                <w:u w:val="none"/>
                <w:lang w:val="en-US" w:eastAsia="zh-CN" w:bidi="ar"/>
              </w:rPr>
              <w:t>人数</w:t>
            </w:r>
          </w:p>
        </w:tc>
        <w:tc>
          <w:tcPr>
            <w:tcW w:w="1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cs="Arial"/>
                <w:b/>
                <w:i w:val="0"/>
                <w:color w:val="auto"/>
                <w:sz w:val="20"/>
                <w:szCs w:val="20"/>
                <w:u w:val="none"/>
              </w:rPr>
            </w:pPr>
            <w:r>
              <w:rPr>
                <w:rFonts w:hint="default" w:ascii="Arial" w:hAnsi="Arial" w:eastAsia="宋体" w:cs="Arial"/>
                <w:b/>
                <w:i w:val="0"/>
                <w:color w:val="auto"/>
                <w:kern w:val="0"/>
                <w:sz w:val="20"/>
                <w:szCs w:val="20"/>
                <w:u w:val="none"/>
                <w:lang w:val="en-US" w:eastAsia="zh-CN" w:bidi="ar"/>
              </w:rPr>
              <w:t>岗位条件</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b/>
                <w:i w:val="0"/>
                <w:color w:val="auto"/>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面谈</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地点</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cs="宋体"/>
                <w:b/>
                <w:i w:val="0"/>
                <w:color w:val="auto"/>
                <w:kern w:val="0"/>
                <w:sz w:val="20"/>
                <w:szCs w:val="20"/>
                <w:u w:val="none"/>
                <w:lang w:val="en-US" w:eastAsia="zh-CN" w:bidi="ar"/>
              </w:rPr>
            </w:pPr>
            <w:r>
              <w:rPr>
                <w:rFonts w:hint="eastAsia" w:ascii="宋体" w:hAnsi="宋体" w:cs="宋体"/>
                <w:b/>
                <w:i w:val="0"/>
                <w:color w:val="auto"/>
                <w:kern w:val="0"/>
                <w:sz w:val="20"/>
                <w:szCs w:val="20"/>
                <w:u w:val="none"/>
                <w:lang w:val="en-US" w:eastAsia="zh-CN" w:bidi="ar"/>
              </w:rPr>
              <w:t>薪资</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b/>
                <w:i w:val="0"/>
                <w:color w:val="auto"/>
                <w:kern w:val="0"/>
                <w:sz w:val="20"/>
                <w:szCs w:val="20"/>
                <w:u w:val="none"/>
                <w:lang w:val="en-US" w:eastAsia="zh-CN" w:bidi="ar"/>
              </w:rPr>
            </w:pPr>
            <w:r>
              <w:rPr>
                <w:rFonts w:hint="eastAsia" w:ascii="宋体" w:hAnsi="宋体" w:cs="宋体"/>
                <w:b/>
                <w:i w:val="0"/>
                <w:color w:val="auto"/>
                <w:kern w:val="0"/>
                <w:sz w:val="20"/>
                <w:szCs w:val="20"/>
                <w:u w:val="none"/>
                <w:lang w:val="en-US" w:eastAsia="zh-CN" w:bidi="ar"/>
              </w:rPr>
              <w:t>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0"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outlineLvl w:val="9"/>
              <w:rPr>
                <w:rFonts w:hint="default" w:ascii="Arial" w:hAnsi="Arial" w:cs="Arial"/>
                <w:b/>
                <w:i w:val="0"/>
                <w:color w:val="auto"/>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outlineLvl w:val="9"/>
              <w:rPr>
                <w:rFonts w:hint="default" w:ascii="Arial" w:hAnsi="Arial" w:cs="Arial"/>
                <w:b/>
                <w:i w:val="0"/>
                <w:color w:val="auto"/>
                <w:sz w:val="20"/>
                <w:szCs w:val="20"/>
                <w:u w:val="none"/>
              </w:rPr>
            </w:pPr>
          </w:p>
        </w:tc>
        <w:tc>
          <w:tcPr>
            <w:tcW w:w="886"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outlineLvl w:val="9"/>
              <w:rPr>
                <w:rFonts w:hint="eastAsia" w:ascii="宋体" w:hAnsi="宋体" w:eastAsia="宋体" w:cs="宋体"/>
                <w:b/>
                <w:i w:val="0"/>
                <w:color w:val="auto"/>
                <w:sz w:val="20"/>
                <w:szCs w:val="20"/>
                <w:u w:val="none"/>
              </w:rPr>
            </w:pP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outlineLvl w:val="9"/>
              <w:rPr>
                <w:rFonts w:hint="default" w:ascii="Arial" w:hAnsi="Arial" w:cs="Arial"/>
                <w:b/>
                <w:i w:val="0"/>
                <w:color w:val="auto"/>
                <w:sz w:val="20"/>
                <w:szCs w:val="20"/>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outlineLvl w:val="9"/>
              <w:rPr>
                <w:rFonts w:hint="default" w:ascii="Arial" w:hAnsi="Arial" w:cs="Arial"/>
                <w:b/>
                <w:i w:val="0"/>
                <w:color w:val="auto"/>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cs="Arial"/>
                <w:b/>
                <w:i w:val="0"/>
                <w:color w:val="auto"/>
                <w:sz w:val="20"/>
                <w:szCs w:val="20"/>
                <w:u w:val="none"/>
              </w:rPr>
            </w:pPr>
            <w:r>
              <w:rPr>
                <w:rFonts w:hint="default" w:ascii="Arial" w:hAnsi="Arial" w:eastAsia="宋体" w:cs="Arial"/>
                <w:b/>
                <w:i w:val="0"/>
                <w:color w:val="auto"/>
                <w:kern w:val="0"/>
                <w:sz w:val="20"/>
                <w:szCs w:val="20"/>
                <w:u w:val="none"/>
                <w:lang w:val="en-US" w:eastAsia="zh-CN" w:bidi="ar"/>
              </w:rPr>
              <w:t>学历</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cs="Arial"/>
                <w:b/>
                <w:i w:val="0"/>
                <w:color w:val="auto"/>
                <w:sz w:val="20"/>
                <w:szCs w:val="20"/>
                <w:u w:val="none"/>
              </w:rPr>
            </w:pPr>
            <w:r>
              <w:rPr>
                <w:rFonts w:hint="default" w:ascii="Arial" w:hAnsi="Arial" w:eastAsia="宋体" w:cs="Arial"/>
                <w:b/>
                <w:i w:val="0"/>
                <w:color w:val="auto"/>
                <w:kern w:val="0"/>
                <w:sz w:val="20"/>
                <w:szCs w:val="20"/>
                <w:u w:val="none"/>
                <w:lang w:val="en-US" w:eastAsia="zh-CN" w:bidi="ar"/>
              </w:rPr>
              <w:t>学位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cs="Arial"/>
                <w:b/>
                <w:i w:val="0"/>
                <w:color w:val="auto"/>
                <w:sz w:val="20"/>
                <w:szCs w:val="20"/>
                <w:u w:val="none"/>
              </w:rPr>
            </w:pPr>
            <w:r>
              <w:rPr>
                <w:rFonts w:hint="default" w:ascii="Arial" w:hAnsi="Arial" w:eastAsia="宋体" w:cs="Arial"/>
                <w:b/>
                <w:i w:val="0"/>
                <w:color w:val="auto"/>
                <w:kern w:val="0"/>
                <w:sz w:val="20"/>
                <w:szCs w:val="20"/>
                <w:u w:val="none"/>
                <w:lang w:val="en-US" w:eastAsia="zh-CN" w:bidi="ar"/>
              </w:rPr>
              <w:t>专业</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default" w:ascii="Arial" w:hAnsi="Arial" w:cs="Arial"/>
                <w:b/>
                <w:i w:val="0"/>
                <w:color w:val="auto"/>
                <w:sz w:val="20"/>
                <w:szCs w:val="20"/>
                <w:u w:val="none"/>
              </w:rPr>
            </w:pPr>
            <w:r>
              <w:rPr>
                <w:rFonts w:hint="default" w:ascii="Arial" w:hAnsi="Arial" w:eastAsia="宋体" w:cs="Arial"/>
                <w:b/>
                <w:i w:val="0"/>
                <w:color w:val="auto"/>
                <w:kern w:val="0"/>
                <w:sz w:val="20"/>
                <w:szCs w:val="20"/>
                <w:u w:val="none"/>
                <w:lang w:val="en-US" w:eastAsia="zh-CN" w:bidi="ar"/>
              </w:rPr>
              <w:t>与岗位有关的其它条件</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outlineLvl w:val="9"/>
              <w:rPr>
                <w:rFonts w:hint="eastAsia" w:ascii="宋体" w:hAnsi="宋体" w:eastAsia="宋体" w:cs="宋体"/>
                <w:b/>
                <w:i w:val="0"/>
                <w:color w:val="auto"/>
                <w:sz w:val="20"/>
                <w:szCs w:val="20"/>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outlineLvl w:val="9"/>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深圳市福田区金融工作局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深圳市福田区金融服务和风险防控中心  </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default" w:ascii="宋体" w:hAnsi="宋体" w:cs="宋体"/>
                <w:i w:val="0"/>
                <w:color w:val="auto"/>
                <w:kern w:val="0"/>
                <w:sz w:val="16"/>
                <w:szCs w:val="16"/>
                <w:u w:val="none"/>
                <w:lang w:eastAsia="zh-CN" w:bidi="ar"/>
              </w:rPr>
              <w:t>应届</w:t>
            </w:r>
            <w:r>
              <w:rPr>
                <w:rFonts w:hint="eastAsia" w:ascii="宋体" w:hAnsi="宋体" w:eastAsia="宋体" w:cs="宋体"/>
                <w:i w:val="0"/>
                <w:color w:val="auto"/>
                <w:kern w:val="0"/>
                <w:sz w:val="16"/>
                <w:szCs w:val="16"/>
                <w:u w:val="none"/>
                <w:lang w:val="en-US" w:eastAsia="zh-CN" w:bidi="ar"/>
              </w:rPr>
              <w:t>毕业生</w:t>
            </w:r>
          </w:p>
        </w:tc>
        <w:tc>
          <w:tcPr>
            <w:tcW w:w="62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cs="宋体"/>
                <w:i w:val="0"/>
                <w:color w:val="auto"/>
                <w:kern w:val="0"/>
                <w:sz w:val="16"/>
                <w:szCs w:val="16"/>
                <w:u w:val="none"/>
                <w:lang w:val="en-US" w:eastAsia="zh-CN" w:bidi="ar"/>
              </w:rPr>
              <w:t>综合</w:t>
            </w:r>
            <w:r>
              <w:rPr>
                <w:rFonts w:hint="eastAsia" w:ascii="宋体" w:hAnsi="宋体" w:eastAsia="宋体" w:cs="宋体"/>
                <w:i w:val="0"/>
                <w:color w:val="auto"/>
                <w:kern w:val="0"/>
                <w:sz w:val="16"/>
                <w:szCs w:val="16"/>
                <w:u w:val="none"/>
                <w:lang w:val="en-US" w:eastAsia="zh-CN" w:bidi="ar"/>
              </w:rPr>
              <w:t>研究岗</w:t>
            </w:r>
          </w:p>
        </w:tc>
        <w:tc>
          <w:tcPr>
            <w:tcW w:w="53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cs="宋体"/>
                <w:i w:val="0"/>
                <w:color w:val="auto"/>
                <w:kern w:val="0"/>
                <w:sz w:val="16"/>
                <w:szCs w:val="16"/>
                <w:highlight w:val="none"/>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研究生</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博士</w:t>
            </w:r>
          </w:p>
        </w:tc>
        <w:tc>
          <w:tcPr>
            <w:tcW w:w="233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default" w:ascii="宋体" w:hAnsi="宋体" w:eastAsia="宋体" w:cs="宋体"/>
                <w:i w:val="0"/>
                <w:color w:val="auto"/>
                <w:sz w:val="16"/>
                <w:szCs w:val="16"/>
                <w:u w:val="none"/>
                <w:lang w:val="en-US"/>
              </w:rPr>
            </w:pPr>
            <w:r>
              <w:rPr>
                <w:rFonts w:hint="eastAsia" w:ascii="宋体" w:hAnsi="宋体" w:eastAsia="宋体" w:cs="宋体"/>
                <w:i w:val="0"/>
                <w:color w:val="auto"/>
                <w:kern w:val="0"/>
                <w:sz w:val="16"/>
                <w:szCs w:val="16"/>
                <w:u w:val="none"/>
                <w:lang w:val="en-US" w:eastAsia="zh-CN" w:bidi="ar"/>
              </w:rPr>
              <w:t>研究生：</w:t>
            </w:r>
            <w:r>
              <w:rPr>
                <w:rFonts w:hint="eastAsia" w:ascii="宋体" w:hAnsi="宋体" w:cs="宋体"/>
                <w:i w:val="0"/>
                <w:color w:val="auto"/>
                <w:kern w:val="0"/>
                <w:sz w:val="16"/>
                <w:szCs w:val="16"/>
                <w:u w:val="none"/>
                <w:lang w:val="en-US" w:eastAsia="zh-CN" w:bidi="ar"/>
              </w:rPr>
              <w:t>理论经济学（A0201）、应用经济学（A0202）、工商管理（A1202）</w:t>
            </w:r>
          </w:p>
        </w:tc>
        <w:tc>
          <w:tcPr>
            <w:tcW w:w="758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eastAsia="宋体"/>
                <w:color w:val="auto"/>
                <w:sz w:val="16"/>
                <w:szCs w:val="16"/>
                <w:lang w:eastAsia="zh-CN"/>
              </w:rPr>
            </w:pPr>
            <w:r>
              <w:rPr>
                <w:rFonts w:hint="eastAsia"/>
                <w:color w:val="auto"/>
                <w:sz w:val="16"/>
                <w:szCs w:val="16"/>
              </w:rPr>
              <w:t>1、35周岁及以下</w:t>
            </w:r>
            <w:r>
              <w:rPr>
                <w:rFonts w:hint="eastAsia"/>
                <w:color w:val="auto"/>
                <w:sz w:val="16"/>
                <w:szCs w:val="16"/>
                <w:lang w:eastAsia="zh-CN"/>
              </w:rPr>
              <w:t>，特别优秀者，年龄可适当放宽。</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color w:val="auto"/>
                <w:sz w:val="16"/>
                <w:szCs w:val="16"/>
              </w:rPr>
            </w:pPr>
            <w:r>
              <w:rPr>
                <w:rFonts w:hint="eastAsia"/>
                <w:color w:val="auto"/>
                <w:sz w:val="16"/>
                <w:szCs w:val="16"/>
              </w:rPr>
              <w:t>2、需满足以下条件之一：（1）国内外知名高校、中国科学院、中国社会科学院及国内外一流学科的全日制博士研究生学历人员；（2）符合“福田英才”认定的相关标准，博士研究生所有学历均需全日制普通高等教育学历。</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right="0" w:rightChars="0"/>
              <w:jc w:val="both"/>
              <w:textAlignment w:val="center"/>
              <w:outlineLvl w:val="9"/>
              <w:rPr>
                <w:rFonts w:hint="eastAsia"/>
                <w:color w:val="auto"/>
                <w:sz w:val="16"/>
                <w:szCs w:val="16"/>
              </w:rPr>
            </w:pPr>
            <w:r>
              <w:rPr>
                <w:rFonts w:hint="eastAsia"/>
                <w:color w:val="auto"/>
                <w:sz w:val="16"/>
                <w:szCs w:val="16"/>
                <w:lang w:val="en-US" w:eastAsia="zh-CN"/>
              </w:rPr>
              <w:t>3、</w:t>
            </w:r>
            <w:r>
              <w:rPr>
                <w:rFonts w:hint="eastAsia"/>
                <w:color w:val="auto"/>
                <w:sz w:val="16"/>
                <w:szCs w:val="16"/>
              </w:rPr>
              <w:t>具备CPA（注册会计师）、CFA（特许金融分析师）、FRM（金融风险管理师）、深港澳金融科技师等行业内同等级执业资格的人员优先。</w:t>
            </w:r>
          </w:p>
        </w:tc>
        <w:tc>
          <w:tcPr>
            <w:tcW w:w="68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8"/>
                <w:szCs w:val="18"/>
                <w:u w:val="none"/>
                <w:lang w:eastAsia="zh-CN"/>
              </w:rPr>
            </w:pPr>
            <w:r>
              <w:rPr>
                <w:rFonts w:hint="eastAsia" w:ascii="宋体" w:hAnsi="宋体" w:cs="宋体"/>
                <w:i w:val="0"/>
                <w:color w:val="auto"/>
                <w:sz w:val="18"/>
                <w:szCs w:val="18"/>
                <w:u w:val="none"/>
                <w:lang w:eastAsia="zh-CN"/>
              </w:rPr>
              <w:t>深圳</w:t>
            </w:r>
          </w:p>
        </w:tc>
        <w:tc>
          <w:tcPr>
            <w:tcW w:w="10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default" w:ascii="宋体" w:hAnsi="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实行协议年薪包干制，最高</w:t>
            </w:r>
            <w:r>
              <w:rPr>
                <w:rFonts w:hint="eastAsia" w:ascii="宋体" w:hAnsi="宋体" w:cs="宋体"/>
                <w:i w:val="0"/>
                <w:color w:val="auto"/>
                <w:sz w:val="18"/>
                <w:szCs w:val="18"/>
                <w:u w:val="none"/>
                <w:lang w:eastAsia="zh-CN"/>
              </w:rPr>
              <w:t>年薪可达</w:t>
            </w:r>
            <w:r>
              <w:rPr>
                <w:rFonts w:hint="eastAsia" w:ascii="宋体" w:hAnsi="宋体" w:cs="宋体"/>
                <w:i w:val="0"/>
                <w:color w:val="auto"/>
                <w:sz w:val="18"/>
                <w:szCs w:val="18"/>
                <w:u w:val="none"/>
                <w:lang w:val="en-US" w:eastAsia="zh-CN"/>
              </w:rPr>
              <w:t>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深圳市福田区金融工作局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深圳市福田区金融服务和风险防控中心  </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cs="宋体"/>
                <w:i w:val="0"/>
                <w:color w:val="auto"/>
                <w:kern w:val="0"/>
                <w:sz w:val="16"/>
                <w:szCs w:val="16"/>
                <w:u w:val="none"/>
                <w:lang w:val="en-US" w:eastAsia="zh-CN" w:bidi="ar"/>
              </w:rPr>
              <w:t>社会人员</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cs="宋体"/>
                <w:i w:val="0"/>
                <w:color w:val="auto"/>
                <w:kern w:val="0"/>
                <w:sz w:val="16"/>
                <w:szCs w:val="16"/>
                <w:u w:val="none"/>
                <w:lang w:val="en-US" w:eastAsia="zh-CN" w:bidi="ar"/>
              </w:rPr>
              <w:t>综合研究</w:t>
            </w:r>
            <w:r>
              <w:rPr>
                <w:rFonts w:hint="eastAsia" w:ascii="宋体" w:hAnsi="宋体" w:eastAsia="宋体" w:cs="宋体"/>
                <w:i w:val="0"/>
                <w:color w:val="auto"/>
                <w:kern w:val="0"/>
                <w:sz w:val="16"/>
                <w:szCs w:val="16"/>
                <w:u w:val="none"/>
                <w:lang w:val="en-US" w:eastAsia="zh-CN" w:bidi="ar"/>
              </w:rPr>
              <w:t>岗</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lang w:val="en-US" w:eastAsia="zh-CN"/>
              </w:rPr>
            </w:pPr>
            <w:r>
              <w:rPr>
                <w:rFonts w:hint="eastAsia" w:ascii="宋体" w:hAnsi="宋体" w:cs="宋体"/>
                <w:i w:val="0"/>
                <w:color w:val="auto"/>
                <w:sz w:val="16"/>
                <w:szCs w:val="16"/>
                <w:highlight w:val="none"/>
                <w:u w:val="none"/>
                <w:lang w:val="en-US" w:eastAsia="zh-CN"/>
              </w:rPr>
              <w:t>3</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研究生</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硕士</w:t>
            </w:r>
            <w:r>
              <w:rPr>
                <w:rFonts w:hint="eastAsia" w:ascii="宋体" w:hAnsi="宋体" w:cs="宋体"/>
                <w:i w:val="0"/>
                <w:color w:val="auto"/>
                <w:kern w:val="0"/>
                <w:sz w:val="15"/>
                <w:szCs w:val="15"/>
                <w:u w:val="none"/>
                <w:lang w:val="en-US" w:eastAsia="zh-CN" w:bidi="ar"/>
              </w:rPr>
              <w:t>及以上</w:t>
            </w:r>
          </w:p>
        </w:tc>
        <w:tc>
          <w:tcPr>
            <w:tcW w:w="233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研究生：</w:t>
            </w:r>
            <w:r>
              <w:rPr>
                <w:rFonts w:hint="eastAsia" w:ascii="宋体" w:hAnsi="宋体" w:cs="宋体"/>
                <w:i w:val="0"/>
                <w:color w:val="auto"/>
                <w:kern w:val="0"/>
                <w:sz w:val="16"/>
                <w:szCs w:val="16"/>
                <w:u w:val="none"/>
                <w:lang w:val="en-US" w:eastAsia="zh-CN" w:bidi="ar"/>
              </w:rPr>
              <w:t>理论经济学（A0201）、应用经济学（A0202）、工商管理（A1202）</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cs="宋体"/>
                <w:color w:val="auto"/>
                <w:kern w:val="0"/>
                <w:sz w:val="16"/>
                <w:szCs w:val="16"/>
                <w:u w:val="none"/>
                <w:lang w:bidi="ar"/>
              </w:rPr>
            </w:pPr>
            <w:r>
              <w:rPr>
                <w:rFonts w:hint="eastAsia" w:ascii="宋体" w:hAnsi="宋体" w:cs="宋体"/>
                <w:color w:val="auto"/>
                <w:kern w:val="0"/>
                <w:sz w:val="16"/>
                <w:szCs w:val="16"/>
                <w:u w:val="none"/>
                <w:lang w:bidi="ar"/>
              </w:rPr>
              <w:t>1、</w:t>
            </w:r>
            <w:r>
              <w:rPr>
                <w:rFonts w:hint="eastAsia"/>
                <w:color w:val="auto"/>
                <w:sz w:val="16"/>
                <w:szCs w:val="16"/>
              </w:rPr>
              <w:t>35周岁及以下</w:t>
            </w:r>
            <w:r>
              <w:rPr>
                <w:rFonts w:hint="eastAsia"/>
                <w:color w:val="auto"/>
                <w:sz w:val="16"/>
                <w:szCs w:val="16"/>
                <w:lang w:eastAsia="zh-CN"/>
              </w:rPr>
              <w:t>，特别优秀者，年龄可适当放宽。</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cs="宋体"/>
                <w:color w:val="auto"/>
                <w:kern w:val="0"/>
                <w:sz w:val="16"/>
                <w:szCs w:val="16"/>
                <w:u w:val="none"/>
                <w:lang w:bidi="ar"/>
              </w:rPr>
            </w:pPr>
            <w:r>
              <w:rPr>
                <w:rFonts w:hint="eastAsia" w:ascii="宋体" w:hAnsi="宋体" w:cs="宋体"/>
                <w:color w:val="auto"/>
                <w:kern w:val="0"/>
                <w:sz w:val="16"/>
                <w:szCs w:val="16"/>
                <w:u w:val="none"/>
                <w:lang w:bidi="ar"/>
              </w:rPr>
              <w:t>2、需满足以下条件之一：</w:t>
            </w:r>
            <w:r>
              <w:rPr>
                <w:rFonts w:hint="eastAsia" w:ascii="宋体" w:hAnsi="宋体" w:cs="宋体"/>
                <w:color w:val="auto"/>
                <w:kern w:val="0"/>
                <w:sz w:val="16"/>
                <w:szCs w:val="16"/>
                <w:u w:val="none"/>
                <w:lang w:eastAsia="zh-CN" w:bidi="ar"/>
              </w:rPr>
              <w:t>（</w:t>
            </w:r>
            <w:r>
              <w:rPr>
                <w:rFonts w:hint="eastAsia" w:ascii="宋体" w:hAnsi="宋体" w:cs="宋体"/>
                <w:color w:val="auto"/>
                <w:kern w:val="0"/>
                <w:sz w:val="16"/>
                <w:szCs w:val="16"/>
                <w:u w:val="none"/>
                <w:lang w:val="en-US" w:eastAsia="zh-CN" w:bidi="ar"/>
              </w:rPr>
              <w:t>1）</w:t>
            </w:r>
            <w:r>
              <w:rPr>
                <w:rFonts w:hint="eastAsia" w:ascii="宋体" w:hAnsi="宋体" w:cs="宋体"/>
                <w:color w:val="auto"/>
                <w:kern w:val="0"/>
                <w:sz w:val="16"/>
                <w:szCs w:val="16"/>
                <w:u w:val="none"/>
                <w:lang w:bidi="ar"/>
              </w:rPr>
              <w:t>国内外知名高校、中国科学院、中国社会科学院及国内外一流学科的全日制硕士研究生及以上学历人员</w:t>
            </w:r>
            <w:r>
              <w:rPr>
                <w:rFonts w:hint="eastAsia" w:ascii="宋体" w:hAnsi="宋体" w:cs="宋体"/>
                <w:color w:val="auto"/>
                <w:kern w:val="0"/>
                <w:sz w:val="16"/>
                <w:szCs w:val="16"/>
                <w:u w:val="none"/>
                <w:lang w:eastAsia="zh-CN" w:bidi="ar"/>
              </w:rPr>
              <w:t>；（</w:t>
            </w:r>
            <w:r>
              <w:rPr>
                <w:rFonts w:hint="eastAsia" w:ascii="宋体" w:hAnsi="宋体" w:cs="宋体"/>
                <w:color w:val="auto"/>
                <w:kern w:val="0"/>
                <w:sz w:val="16"/>
                <w:szCs w:val="16"/>
                <w:u w:val="none"/>
                <w:lang w:val="en-US" w:eastAsia="zh-CN" w:bidi="ar"/>
              </w:rPr>
              <w:t>2）</w:t>
            </w:r>
            <w:r>
              <w:rPr>
                <w:rFonts w:hint="eastAsia" w:ascii="宋体" w:hAnsi="宋体" w:cs="宋体"/>
                <w:color w:val="auto"/>
                <w:kern w:val="0"/>
                <w:sz w:val="16"/>
                <w:szCs w:val="16"/>
                <w:u w:val="none"/>
                <w:lang w:bidi="ar"/>
              </w:rPr>
              <w:t>具有相关从业背景且具备完成相关政府项目的能力，在行业内具有一定知名度并得到普遍认可的行业精英，可参照我区“福田英才”认定的相关标准。</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cs="宋体"/>
                <w:color w:val="auto"/>
                <w:kern w:val="0"/>
                <w:sz w:val="16"/>
                <w:szCs w:val="16"/>
                <w:u w:val="none"/>
                <w:lang w:bidi="ar"/>
              </w:rPr>
            </w:pPr>
            <w:r>
              <w:rPr>
                <w:rFonts w:hint="eastAsia" w:ascii="宋体" w:hAnsi="宋体" w:cs="宋体"/>
                <w:color w:val="auto"/>
                <w:kern w:val="0"/>
                <w:sz w:val="16"/>
                <w:szCs w:val="16"/>
                <w:u w:val="none"/>
                <w:lang w:bidi="ar"/>
              </w:rPr>
              <w:t>3、</w:t>
            </w:r>
            <w:r>
              <w:rPr>
                <w:rFonts w:hint="eastAsia" w:ascii="宋体" w:hAnsi="宋体" w:cs="宋体"/>
                <w:color w:val="auto"/>
                <w:kern w:val="0"/>
                <w:sz w:val="16"/>
                <w:szCs w:val="16"/>
                <w:u w:val="none"/>
                <w:lang w:val="en-US" w:eastAsia="zh-CN" w:bidi="ar"/>
              </w:rPr>
              <w:t>需</w:t>
            </w:r>
            <w:r>
              <w:rPr>
                <w:rFonts w:hint="eastAsia" w:ascii="宋体" w:hAnsi="宋体" w:cs="宋体"/>
                <w:color w:val="auto"/>
                <w:kern w:val="0"/>
                <w:sz w:val="16"/>
                <w:szCs w:val="16"/>
                <w:u w:val="none"/>
                <w:lang w:bidi="ar"/>
              </w:rPr>
              <w:t>具备2年或以上，在政府机关事业单位、金融机构、金融研究机构（院</w:t>
            </w:r>
            <w:r>
              <w:rPr>
                <w:rFonts w:hint="eastAsia" w:ascii="宋体" w:hAnsi="宋体" w:cs="宋体"/>
                <w:color w:val="auto"/>
                <w:kern w:val="0"/>
                <w:sz w:val="16"/>
                <w:szCs w:val="16"/>
                <w:u w:val="none"/>
                <w:lang w:eastAsia="zh-CN" w:bidi="ar"/>
              </w:rPr>
              <w:t>所</w:t>
            </w:r>
            <w:r>
              <w:rPr>
                <w:rFonts w:hint="eastAsia" w:ascii="宋体" w:hAnsi="宋体" w:cs="宋体"/>
                <w:color w:val="auto"/>
                <w:kern w:val="0"/>
                <w:sz w:val="16"/>
                <w:szCs w:val="16"/>
                <w:u w:val="none"/>
                <w:lang w:bidi="ar"/>
              </w:rPr>
              <w:t>）、金融相关行业协会或组织等从事经济金融相关工作经验。</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eastAsia="宋体" w:cs="宋体"/>
                <w:i w:val="0"/>
                <w:color w:val="auto"/>
                <w:sz w:val="16"/>
                <w:szCs w:val="16"/>
                <w:u w:val="none"/>
              </w:rPr>
            </w:pPr>
            <w:r>
              <w:rPr>
                <w:rFonts w:hint="eastAsia" w:ascii="宋体" w:hAnsi="宋体" w:cs="宋体"/>
                <w:color w:val="auto"/>
                <w:kern w:val="0"/>
                <w:sz w:val="16"/>
                <w:szCs w:val="16"/>
                <w:u w:val="none"/>
                <w:lang w:bidi="ar"/>
              </w:rPr>
              <w:t>4、具备CPA（注册会计师）、CFA（特许金融分析师）、FRM（金融风险管理师）、深港澳金融科技师等行业内同等级执业资格的人员优先。</w:t>
            </w:r>
          </w:p>
        </w:tc>
        <w:tc>
          <w:tcPr>
            <w:tcW w:w="68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8"/>
                <w:szCs w:val="18"/>
                <w:u w:val="none"/>
                <w:lang w:eastAsia="zh-CN"/>
              </w:rPr>
            </w:pPr>
            <w:r>
              <w:rPr>
                <w:rFonts w:hint="eastAsia" w:ascii="宋体" w:hAnsi="宋体" w:cs="宋体"/>
                <w:i w:val="0"/>
                <w:color w:val="auto"/>
                <w:sz w:val="18"/>
                <w:szCs w:val="18"/>
                <w:u w:val="none"/>
                <w:lang w:eastAsia="zh-CN"/>
              </w:rPr>
              <w:t>深圳</w:t>
            </w:r>
          </w:p>
        </w:tc>
        <w:tc>
          <w:tcPr>
            <w:tcW w:w="10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default" w:ascii="宋体" w:hAnsi="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实行协议年薪包干制，</w:t>
            </w:r>
            <w:r>
              <w:rPr>
                <w:rFonts w:hint="eastAsia" w:ascii="宋体" w:hAnsi="宋体" w:cs="宋体"/>
                <w:i w:val="0"/>
                <w:color w:val="auto"/>
                <w:sz w:val="18"/>
                <w:szCs w:val="18"/>
                <w:u w:val="none"/>
                <w:lang w:eastAsia="zh-CN"/>
              </w:rPr>
              <w:t>硕士最高可达</w:t>
            </w:r>
            <w:r>
              <w:rPr>
                <w:rFonts w:hint="eastAsia" w:ascii="宋体" w:hAnsi="宋体" w:cs="宋体"/>
                <w:i w:val="0"/>
                <w:color w:val="auto"/>
                <w:sz w:val="18"/>
                <w:szCs w:val="18"/>
                <w:u w:val="none"/>
                <w:lang w:val="en-US" w:eastAsia="zh-CN"/>
              </w:rPr>
              <w:t>55万元，</w:t>
            </w:r>
            <w:r>
              <w:rPr>
                <w:rFonts w:hint="eastAsia" w:ascii="宋体" w:hAnsi="宋体" w:cs="宋体"/>
                <w:i w:val="0"/>
                <w:color w:val="auto"/>
                <w:sz w:val="18"/>
                <w:szCs w:val="18"/>
                <w:u w:val="none"/>
                <w:lang w:eastAsia="zh-CN"/>
              </w:rPr>
              <w:t>博士最高可达</w:t>
            </w:r>
            <w:r>
              <w:rPr>
                <w:rFonts w:hint="eastAsia" w:ascii="宋体" w:hAnsi="宋体" w:cs="宋体"/>
                <w:i w:val="0"/>
                <w:color w:val="auto"/>
                <w:sz w:val="18"/>
                <w:szCs w:val="18"/>
                <w:u w:val="none"/>
                <w:lang w:val="en-US" w:eastAsia="zh-CN"/>
              </w:rPr>
              <w:t>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深圳市福田区金融工作局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深圳市福田区金融服务和风险防控中心  </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社会人员</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cs="宋体"/>
                <w:i w:val="0"/>
                <w:color w:val="auto"/>
                <w:kern w:val="0"/>
                <w:sz w:val="16"/>
                <w:szCs w:val="16"/>
                <w:u w:val="none"/>
                <w:lang w:val="en-US" w:eastAsia="zh-CN" w:bidi="ar"/>
              </w:rPr>
              <w:t>法务</w:t>
            </w:r>
            <w:r>
              <w:rPr>
                <w:rFonts w:hint="eastAsia" w:ascii="宋体" w:hAnsi="宋体" w:eastAsia="宋体" w:cs="宋体"/>
                <w:i w:val="0"/>
                <w:color w:val="auto"/>
                <w:kern w:val="0"/>
                <w:sz w:val="16"/>
                <w:szCs w:val="16"/>
                <w:u w:val="none"/>
                <w:lang w:val="en-US" w:eastAsia="zh-CN" w:bidi="ar"/>
              </w:rPr>
              <w:t>研究岗</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6"/>
                <w:szCs w:val="16"/>
                <w:u w:val="none"/>
              </w:rPr>
            </w:pPr>
            <w:r>
              <w:rPr>
                <w:rFonts w:hint="eastAsia" w:ascii="宋体" w:hAnsi="宋体" w:cs="宋体"/>
                <w:i w:val="0"/>
                <w:color w:val="auto"/>
                <w:kern w:val="0"/>
                <w:sz w:val="16"/>
                <w:szCs w:val="16"/>
                <w:u w:val="none"/>
                <w:lang w:val="en-US" w:eastAsia="zh-CN" w:bidi="ar"/>
              </w:rPr>
              <w:t>3</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研究生</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硕士</w:t>
            </w:r>
            <w:r>
              <w:rPr>
                <w:rFonts w:hint="eastAsia" w:ascii="宋体" w:hAnsi="宋体" w:cs="宋体"/>
                <w:i w:val="0"/>
                <w:color w:val="auto"/>
                <w:kern w:val="0"/>
                <w:sz w:val="15"/>
                <w:szCs w:val="15"/>
                <w:u w:val="none"/>
                <w:lang w:val="en-US" w:eastAsia="zh-CN" w:bidi="ar"/>
              </w:rPr>
              <w:t>及以上</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研究生：法学（A0301）</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cs="宋体"/>
                <w:color w:val="auto"/>
                <w:kern w:val="0"/>
                <w:sz w:val="16"/>
                <w:szCs w:val="16"/>
                <w:u w:val="none"/>
                <w:lang w:bidi="ar"/>
              </w:rPr>
            </w:pPr>
            <w:r>
              <w:rPr>
                <w:rFonts w:hint="eastAsia" w:ascii="宋体" w:hAnsi="宋体" w:cs="宋体"/>
                <w:color w:val="auto"/>
                <w:kern w:val="0"/>
                <w:sz w:val="16"/>
                <w:szCs w:val="16"/>
                <w:u w:val="none"/>
                <w:lang w:bidi="ar"/>
              </w:rPr>
              <w:t>1、</w:t>
            </w:r>
            <w:r>
              <w:rPr>
                <w:rFonts w:hint="eastAsia"/>
                <w:color w:val="auto"/>
                <w:sz w:val="16"/>
                <w:szCs w:val="16"/>
              </w:rPr>
              <w:t>35周岁及以下</w:t>
            </w:r>
            <w:r>
              <w:rPr>
                <w:rFonts w:hint="eastAsia"/>
                <w:color w:val="auto"/>
                <w:sz w:val="16"/>
                <w:szCs w:val="16"/>
                <w:lang w:eastAsia="zh-CN"/>
              </w:rPr>
              <w:t>，特别优秀者，年龄可适当放宽。</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cs="宋体"/>
                <w:color w:val="auto"/>
                <w:kern w:val="0"/>
                <w:sz w:val="16"/>
                <w:szCs w:val="16"/>
                <w:u w:val="none"/>
                <w:lang w:bidi="ar"/>
              </w:rPr>
            </w:pPr>
            <w:r>
              <w:rPr>
                <w:rFonts w:hint="eastAsia" w:ascii="宋体" w:hAnsi="宋体" w:cs="宋体"/>
                <w:color w:val="auto"/>
                <w:kern w:val="0"/>
                <w:sz w:val="16"/>
                <w:szCs w:val="16"/>
                <w:u w:val="none"/>
                <w:lang w:bidi="ar"/>
              </w:rPr>
              <w:t>2、需满足以下条件之一：</w:t>
            </w:r>
            <w:r>
              <w:rPr>
                <w:rFonts w:hint="eastAsia" w:ascii="宋体" w:hAnsi="宋体" w:cs="宋体"/>
                <w:color w:val="auto"/>
                <w:kern w:val="0"/>
                <w:sz w:val="16"/>
                <w:szCs w:val="16"/>
                <w:u w:val="none"/>
                <w:lang w:eastAsia="zh-CN" w:bidi="ar"/>
              </w:rPr>
              <w:t>（</w:t>
            </w:r>
            <w:r>
              <w:rPr>
                <w:rFonts w:hint="eastAsia" w:ascii="宋体" w:hAnsi="宋体" w:cs="宋体"/>
                <w:color w:val="auto"/>
                <w:kern w:val="0"/>
                <w:sz w:val="16"/>
                <w:szCs w:val="16"/>
                <w:u w:val="none"/>
                <w:lang w:val="en-US" w:eastAsia="zh-CN" w:bidi="ar"/>
              </w:rPr>
              <w:t>1）</w:t>
            </w:r>
            <w:r>
              <w:rPr>
                <w:rFonts w:hint="eastAsia" w:ascii="宋体" w:hAnsi="宋体" w:cs="宋体"/>
                <w:color w:val="auto"/>
                <w:kern w:val="0"/>
                <w:sz w:val="16"/>
                <w:szCs w:val="16"/>
                <w:u w:val="none"/>
                <w:lang w:bidi="ar"/>
              </w:rPr>
              <w:t>国内外知名高校、中国科学院、中国社会科学院及国内外一流学科的全日制硕士研究生及以上学历人员</w:t>
            </w:r>
            <w:r>
              <w:rPr>
                <w:rFonts w:hint="eastAsia" w:ascii="宋体" w:hAnsi="宋体" w:cs="宋体"/>
                <w:color w:val="auto"/>
                <w:kern w:val="0"/>
                <w:sz w:val="16"/>
                <w:szCs w:val="16"/>
                <w:u w:val="none"/>
                <w:lang w:eastAsia="zh-CN" w:bidi="ar"/>
              </w:rPr>
              <w:t>；（</w:t>
            </w:r>
            <w:r>
              <w:rPr>
                <w:rFonts w:hint="eastAsia" w:ascii="宋体" w:hAnsi="宋体" w:cs="宋体"/>
                <w:color w:val="auto"/>
                <w:kern w:val="0"/>
                <w:sz w:val="16"/>
                <w:szCs w:val="16"/>
                <w:u w:val="none"/>
                <w:lang w:val="en-US" w:eastAsia="zh-CN" w:bidi="ar"/>
              </w:rPr>
              <w:t>2）</w:t>
            </w:r>
            <w:r>
              <w:rPr>
                <w:rFonts w:hint="eastAsia" w:ascii="宋体" w:hAnsi="宋体" w:cs="宋体"/>
                <w:color w:val="auto"/>
                <w:kern w:val="0"/>
                <w:sz w:val="16"/>
                <w:szCs w:val="16"/>
                <w:u w:val="none"/>
                <w:lang w:bidi="ar"/>
              </w:rPr>
              <w:t>具有相关从业背景且具备完成相关政府项目的能力，在行业内具有一定知名度并得到普遍认可的行业精英，可参照我区“福田英才”认定的相关标准。</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cs="宋体"/>
                <w:color w:val="auto"/>
                <w:kern w:val="0"/>
                <w:sz w:val="16"/>
                <w:szCs w:val="16"/>
                <w:u w:val="none"/>
                <w:lang w:bidi="ar"/>
              </w:rPr>
            </w:pPr>
            <w:r>
              <w:rPr>
                <w:rFonts w:hint="eastAsia" w:ascii="宋体" w:hAnsi="宋体" w:cs="宋体"/>
                <w:color w:val="auto"/>
                <w:kern w:val="0"/>
                <w:sz w:val="16"/>
                <w:szCs w:val="16"/>
                <w:u w:val="none"/>
                <w:lang w:bidi="ar"/>
              </w:rPr>
              <w:t>3、</w:t>
            </w:r>
            <w:r>
              <w:rPr>
                <w:rFonts w:hint="eastAsia" w:ascii="宋体" w:hAnsi="宋体" w:cs="宋体"/>
                <w:color w:val="auto"/>
                <w:kern w:val="0"/>
                <w:sz w:val="16"/>
                <w:szCs w:val="16"/>
                <w:u w:val="none"/>
                <w:lang w:val="en-US" w:eastAsia="zh-CN" w:bidi="ar"/>
              </w:rPr>
              <w:t>需</w:t>
            </w:r>
            <w:r>
              <w:rPr>
                <w:rFonts w:hint="eastAsia" w:ascii="宋体" w:hAnsi="宋体" w:cs="宋体"/>
                <w:color w:val="auto"/>
                <w:kern w:val="0"/>
                <w:sz w:val="16"/>
                <w:szCs w:val="16"/>
                <w:u w:val="none"/>
                <w:lang w:bidi="ar"/>
              </w:rPr>
              <w:t>具备2年或以上，在政府机关事业单位、金融机构、金融研究机构（院校）、金融相关行业协会或组织、律师事务所诉讼</w:t>
            </w:r>
            <w:r>
              <w:rPr>
                <w:rFonts w:hint="eastAsia" w:ascii="宋体" w:hAnsi="宋体" w:cs="宋体"/>
                <w:color w:val="auto"/>
                <w:kern w:val="0"/>
                <w:sz w:val="16"/>
                <w:szCs w:val="16"/>
                <w:u w:val="none"/>
                <w:lang w:eastAsia="zh-CN" w:bidi="ar"/>
              </w:rPr>
              <w:t>、</w:t>
            </w:r>
            <w:r>
              <w:rPr>
                <w:rFonts w:hint="eastAsia" w:ascii="宋体" w:hAnsi="宋体" w:cs="宋体"/>
                <w:color w:val="auto"/>
                <w:kern w:val="0"/>
                <w:sz w:val="16"/>
                <w:szCs w:val="16"/>
                <w:u w:val="none"/>
                <w:lang w:bidi="ar"/>
              </w:rPr>
              <w:t>仲裁机构、司法机关等从事法律相关工作经验。</w:t>
            </w:r>
          </w:p>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eastAsia="宋体" w:cs="宋体"/>
                <w:i w:val="0"/>
                <w:color w:val="auto"/>
                <w:sz w:val="16"/>
                <w:szCs w:val="16"/>
                <w:u w:val="none"/>
              </w:rPr>
            </w:pPr>
            <w:r>
              <w:rPr>
                <w:rFonts w:hint="eastAsia" w:ascii="宋体" w:hAnsi="宋体" w:cs="宋体"/>
                <w:color w:val="auto"/>
                <w:kern w:val="0"/>
                <w:sz w:val="16"/>
                <w:szCs w:val="16"/>
                <w:u w:val="none"/>
                <w:lang w:bidi="ar"/>
              </w:rPr>
              <w:t>4、具备法律职业资格，CPA（注册会计师）、CFA（特许金融分析师）、FRM（金融风险管理师）、深港澳金融科技师等行业内同等级执业资格的人员优先。</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outlineLvl w:val="9"/>
              <w:rPr>
                <w:rFonts w:hint="eastAsia" w:ascii="宋体" w:hAnsi="宋体" w:eastAsia="宋体" w:cs="宋体"/>
                <w:i w:val="0"/>
                <w:color w:val="auto"/>
                <w:sz w:val="18"/>
                <w:szCs w:val="18"/>
                <w:u w:val="none"/>
                <w:lang w:eastAsia="zh-CN"/>
              </w:rPr>
            </w:pPr>
            <w:r>
              <w:rPr>
                <w:rFonts w:hint="eastAsia" w:ascii="宋体" w:hAnsi="宋体" w:cs="宋体"/>
                <w:i w:val="0"/>
                <w:color w:val="auto"/>
                <w:sz w:val="18"/>
                <w:szCs w:val="18"/>
                <w:u w:val="none"/>
                <w:lang w:eastAsia="zh-CN"/>
              </w:rPr>
              <w:t>深圳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both"/>
              <w:textAlignment w:val="center"/>
              <w:outlineLvl w:val="9"/>
              <w:rPr>
                <w:rFonts w:hint="eastAsia" w:ascii="宋体" w:hAnsi="宋体" w:cs="宋体"/>
                <w:i w:val="0"/>
                <w:color w:val="auto"/>
                <w:sz w:val="18"/>
                <w:szCs w:val="18"/>
                <w:u w:val="none"/>
                <w:lang w:eastAsia="zh-CN"/>
              </w:rPr>
            </w:pPr>
            <w:r>
              <w:rPr>
                <w:rFonts w:hint="eastAsia" w:ascii="宋体" w:hAnsi="宋体" w:cs="宋体"/>
                <w:i w:val="0"/>
                <w:color w:val="auto"/>
                <w:sz w:val="18"/>
                <w:szCs w:val="18"/>
                <w:u w:val="none"/>
                <w:lang w:val="en-US" w:eastAsia="zh-CN"/>
              </w:rPr>
              <w:t>实行协议年薪包干制，</w:t>
            </w:r>
            <w:r>
              <w:rPr>
                <w:rFonts w:hint="eastAsia" w:ascii="宋体" w:hAnsi="宋体" w:cs="宋体"/>
                <w:i w:val="0"/>
                <w:color w:val="auto"/>
                <w:sz w:val="18"/>
                <w:szCs w:val="18"/>
                <w:u w:val="none"/>
                <w:lang w:eastAsia="zh-CN"/>
              </w:rPr>
              <w:t>硕士最高可达</w:t>
            </w:r>
            <w:r>
              <w:rPr>
                <w:rFonts w:hint="eastAsia" w:ascii="宋体" w:hAnsi="宋体" w:cs="宋体"/>
                <w:i w:val="0"/>
                <w:color w:val="auto"/>
                <w:sz w:val="18"/>
                <w:szCs w:val="18"/>
                <w:u w:val="none"/>
                <w:lang w:val="en-US" w:eastAsia="zh-CN"/>
              </w:rPr>
              <w:t>50万元，</w:t>
            </w:r>
            <w:r>
              <w:rPr>
                <w:rFonts w:hint="eastAsia" w:ascii="宋体" w:hAnsi="宋体" w:cs="宋体"/>
                <w:i w:val="0"/>
                <w:color w:val="auto"/>
                <w:sz w:val="18"/>
                <w:szCs w:val="18"/>
                <w:u w:val="none"/>
                <w:lang w:eastAsia="zh-CN"/>
              </w:rPr>
              <w:t>博士最高可达</w:t>
            </w:r>
            <w:r>
              <w:rPr>
                <w:rFonts w:hint="eastAsia" w:ascii="宋体" w:hAnsi="宋体" w:cs="宋体"/>
                <w:i w:val="0"/>
                <w:color w:val="auto"/>
                <w:sz w:val="18"/>
                <w:szCs w:val="18"/>
                <w:u w:val="none"/>
                <w:lang w:val="en-US" w:eastAsia="zh-CN"/>
              </w:rPr>
              <w:t>70万元</w:t>
            </w:r>
          </w:p>
        </w:tc>
      </w:tr>
    </w:tbl>
    <w:p>
      <w:bookmarkStart w:id="0" w:name="_GoBack"/>
      <w:bookmarkEnd w:id="0"/>
    </w:p>
    <w:sectPr>
      <w:pgSz w:w="16838" w:h="11906" w:orient="landscape"/>
      <w:pgMar w:top="85" w:right="1440" w:bottom="5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2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Times New Roman" w:hAnsi="Times New Roman" w:eastAsia="宋体" w:cs="Times New Roman"/>
    </w:rPr>
  </w:style>
  <w:style w:type="paragraph" w:styleId="3">
    <w:name w:val="Body Text Indent"/>
    <w:basedOn w:val="1"/>
    <w:qFormat/>
    <w:uiPriority w:val="0"/>
    <w:pPr>
      <w:spacing w:line="360" w:lineRule="auto"/>
      <w:ind w:firstLine="538" w:firstLineChars="192"/>
    </w:pPr>
    <w:rPr>
      <w:rFonts w:ascii="Times New Roman" w:hAnsi="Times New Roman" w:eastAsia="宋体" w:cs="Times New Roman"/>
      <w:color w:val="FF0000"/>
      <w:sz w:val="28"/>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2021-10-29T01:41:38Z</dcterms:created>
  <dc:creator>84955</dc:creator>
  <cp:lastModifiedBy>Xu1i</cp:lastModifiedBy>
  <dcterms:modified xsi:type="dcterms:W3CDTF">2021-10-29T01:42:12Z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D4E063A1A7934FC2B23C80A7F9A0DF0B</vt:lpwstr>
  </property>
</Properties>
</file>