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jc w:val="center"/>
        <w:rPr>
          <w:rFonts w:hint="eastAsia" w:ascii="宋体" w:hAnsi="宋体" w:eastAsia="宋体" w:cs="宋体"/>
          <w:i w:val="0"/>
          <w:iCs w:val="0"/>
          <w:caps w:val="0"/>
          <w:color w:val="000000"/>
          <w:spacing w:val="0"/>
          <w:sz w:val="21"/>
          <w:szCs w:val="21"/>
        </w:rPr>
      </w:pPr>
      <w:r>
        <w:rPr>
          <w:rStyle w:val="8"/>
          <w:rFonts w:ascii="微软雅黑" w:hAnsi="微软雅黑" w:eastAsia="微软雅黑" w:cs="微软雅黑"/>
          <w:b/>
          <w:bCs/>
          <w:i w:val="0"/>
          <w:iCs w:val="0"/>
          <w:caps w:val="0"/>
          <w:color w:val="000000"/>
          <w:spacing w:val="0"/>
          <w:sz w:val="24"/>
          <w:szCs w:val="24"/>
          <w:bdr w:val="none" w:color="auto" w:sz="0" w:space="0"/>
          <w:shd w:val="clear" w:fill="FFFFFF"/>
        </w:rPr>
        <w:t>2021年赤峰市松山区引进部属师范院校</w:t>
      </w: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和“双一流”院校毕业生工作方案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赤峰市人才引进若干政策（试行）》(赤党发﹝2021﹞16号）、《赤峰市直属机关事业单位“绿色通道”引进人才实施办法》（赤组通字﹝2021﹞27号）规定，经松山区编委会批准，拟通过“绿色通道”方式为高中引进2022年应届高校毕业生。特制定本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一、引进原则</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30"/>
        <w:textAlignment w:val="baseline"/>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坚持公开、平等、竞争、择优的原则。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二、引进计划、单位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30"/>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（一）引进计划:</w:t>
      </w:r>
      <w:r>
        <w:rPr>
          <w:rFonts w:hint="eastAsia" w:ascii="微软雅黑" w:hAnsi="微软雅黑" w:eastAsia="微软雅黑" w:cs="微软雅黑"/>
          <w:i w:val="0"/>
          <w:iCs w:val="0"/>
          <w:caps w:val="0"/>
          <w:color w:val="000000"/>
          <w:spacing w:val="0"/>
          <w:sz w:val="24"/>
          <w:szCs w:val="24"/>
          <w:bdr w:val="none" w:color="auto" w:sz="0" w:space="0"/>
          <w:shd w:val="clear" w:fill="FFFFFF"/>
        </w:rPr>
        <w:t>70人（详见附件1），公费师范生引进计划视报名情况适当调整。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42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（二）引进单位：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赤峰红旗中学，赤峰新城红旗中学，赤峰市第二实验中学，地质二中，松山区职教中心。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三、引进条件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42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（一）基本条件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1．遵守宪法和法律，具有良好的思想道德素养。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2．热爱教育事业，有较强的事业心和责任感。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 身体健康，年龄在30周岁以下（1992年1月1日及以后出生）。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42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（二）资格条件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1.教育部直属六所师范类院校的公费师范生,教育部直属六所师范类院校本科及以上学历毕业生（本科为全日制且本硕专业相同或相近）；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2.国内“双一流”大学（学科）建设高校硕士研究生，所报学科与专业相同或相近；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3.国内部分综合性院校本科及以上学历毕业生。具体包括：北京大学、清华大学、浙江大学、中国人民大学、复旦大学、南京大学、南开大学、厦门大学、武汉大学、中山大学；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4.音、体、美、俄语教师岗位，可放宽至“双一流”大学（学科）建设高校本科生。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应聘人员应取得高级中学教师资格证，教师资格证书上任教学科与所报岗位一致；暂未取得教师资格证人员，须在2022年8月31日前取得高级中学教师资格证且任教学科与所报岗位一致，否则不予聘用。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说明：赤峰红旗中学、赤峰新城红旗中学只引进公费师范生，赤峰市第二实验中学、地质二中、职教中心优先引进公费师范生，剩余计划引进硕士研究生、本科生。公费师范生引进计划视报名情况适当调整。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（三）下列人员不得报名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1.已与其它单位签订聘用协议的人员；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2.构成回避关系的人员；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3.法律法规规定不得聘用为事业单位工作人员的其他情形的人员。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四、引进程序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（一）发布引进信息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在赤峰市人力资源和社会保障局官网、赤峰教育网、部属六所师大招生就业网上发布引进信息。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1．网上预报名时间（2021年11月3日至 11月12日18时）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报名人员将《赤峰市松山区引进教师报名表》发到121752219@qq.com邮箱（不得重复发送），邮件标题格式为：报考学科岗位+毕业院校+姓名。符合条件的准许现场报名，不符合条件的通过邮箱直接回复。如果现场报名时间和考核时间因新冠疫情防控要求需变更推迟，将通过短信通知，请务必保证联系电话准确畅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2．现场报名时间：2021年11月19日（8:30—17:00）。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现场报名地点：赤峰市松山区教育局（西侧三楼）。联系电话：0476-5867707。需提供身份证、学生证、普通话等级证（有教师资格证提供教师资格证）、院校毕业证明（预毕业证明）、学业成绩（研究生提供本科毕业证、学位证及电子注册备案表）、获奖证书原件和复印件，公费教育协议书（公费生提供），三方协议书，《赤峰市松山区引进教师报名表》一份 （粘贴2寸照片一张）。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（三）考核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1．考核时间：2021年11月21日。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2．考核内容：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公费师范生：考察、综合面试（100分）。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其他本科生、硕士研究生：讲课、综合面试（100分）。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（1）讲课（70分：试讲60分，教案10分）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松山区现行高中教材，内容自选。讲课10分钟，需准备教案一式8份，讲课顺序抽签确定。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（2）综合面试（30分）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讲课结束直接进行综合面试，时间5分钟。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讲课、教案及综合面试过程中不能透漏个人信息，凡透漏个人信息者取消聘用资格。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3．考核地点：现场报名时通知。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（四）签约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核结束，首先公费师范生按考核成绩由高到低根据引进计划双向选择，然后研究生和本科生按考核成绩由高到低双向选择。聘用者当场签订三方协议，协议签订后，不得违约，否则需缴纳违约金2万元。2022年8月31日前未取得报考时要求的毕业证和学位证、高级中学教师资格证且任教学科与所报岗位不一致的人员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Style w:val="8"/>
          <w:rFonts w:hint="eastAsia" w:ascii="微软雅黑" w:hAnsi="微软雅黑" w:eastAsia="微软雅黑" w:cs="微软雅黑"/>
          <w:b/>
          <w:bCs/>
          <w:i w:val="0"/>
          <w:iCs w:val="0"/>
          <w:caps w:val="0"/>
          <w:color w:val="000000"/>
          <w:spacing w:val="0"/>
          <w:sz w:val="24"/>
          <w:szCs w:val="24"/>
          <w:bdr w:val="none" w:color="auto" w:sz="0" w:space="0"/>
          <w:shd w:val="clear" w:fill="FFFFFF"/>
        </w:rPr>
        <w:t>（五）待遇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聘用者毕业后，到聘用学校报到工作，列入财政全额事业编制管理，执行事业单位人员工资政策，最低服务期限5年，未到服务期限的，需缴纳违约金5万元。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63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附件：1.2021年松山区高中引进毕业生计划表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159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2.赤峰市松山区引进教师报名表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159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159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43"/>
        <w:gridCol w:w="467"/>
        <w:gridCol w:w="418"/>
        <w:gridCol w:w="418"/>
        <w:gridCol w:w="418"/>
        <w:gridCol w:w="418"/>
        <w:gridCol w:w="419"/>
        <w:gridCol w:w="419"/>
        <w:gridCol w:w="419"/>
        <w:gridCol w:w="468"/>
        <w:gridCol w:w="419"/>
        <w:gridCol w:w="419"/>
        <w:gridCol w:w="419"/>
        <w:gridCol w:w="419"/>
        <w:gridCol w:w="419"/>
        <w:gridCol w:w="419"/>
        <w:gridCol w:w="468"/>
        <w:gridCol w:w="62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0" w:type="auto"/>
            <w:gridSpan w:val="18"/>
            <w:tcBorders>
              <w:top w:val="nil"/>
              <w:left w:val="nil"/>
              <w:bottom w:val="single" w:color="auto" w:sz="6" w:space="0"/>
              <w:right w:val="nil"/>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2021年松山区高中引进毕业生计划表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0" w:type="auto"/>
            <w:vMerge w:val="restart"/>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引进单位</w:t>
            </w:r>
          </w:p>
        </w:tc>
        <w:tc>
          <w:tcPr>
            <w:tcW w:w="0" w:type="auto"/>
            <w:gridSpan w:val="16"/>
            <w:tcBorders>
              <w:top w:val="single" w:color="auto" w:sz="6" w:space="0"/>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学    科    计   划</w:t>
            </w:r>
          </w:p>
        </w:tc>
        <w:tc>
          <w:tcPr>
            <w:tcW w:w="0" w:type="auto"/>
            <w:vMerge w:val="restart"/>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05" w:hRule="atLeast"/>
        </w:trPr>
        <w:tc>
          <w:tcPr>
            <w:tcW w:w="0" w:type="auto"/>
            <w:vMerge w:val="continue"/>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俄语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物理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化学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生物</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政治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历史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音乐</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体育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美术</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心理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学前教育</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合计</w:t>
            </w:r>
          </w:p>
        </w:tc>
        <w:tc>
          <w:tcPr>
            <w:tcW w:w="0" w:type="auto"/>
            <w:vMerge w:val="continue"/>
            <w:tcBorders>
              <w:top w:val="nil"/>
              <w:left w:val="nil"/>
              <w:bottom w:val="single" w:color="auto" w:sz="6" w:space="0"/>
              <w:right w:val="single" w:color="auto" w:sz="6" w:space="0"/>
            </w:tcBorders>
            <w:shd w:val="clear" w:color="auto" w:fill="FFFFFF"/>
            <w:noWrap/>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赤峰红旗中学</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7</w:t>
            </w:r>
          </w:p>
        </w:tc>
        <w:tc>
          <w:tcPr>
            <w:tcW w:w="0" w:type="auto"/>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只引进公费师范生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赤峰新城红旗中学</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8</w:t>
            </w:r>
          </w:p>
        </w:tc>
        <w:tc>
          <w:tcPr>
            <w:tcW w:w="0" w:type="auto"/>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90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赤峰市第二实验中学</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16</w:t>
            </w:r>
          </w:p>
        </w:tc>
        <w:tc>
          <w:tcPr>
            <w:tcW w:w="0" w:type="auto"/>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优先引进公费师范生，剩余计划引进硕士研究生、本科生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地质二中</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20</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0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松山区职教中心</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19</w:t>
            </w:r>
          </w:p>
        </w:tc>
        <w:tc>
          <w:tcPr>
            <w:tcW w:w="0" w:type="auto"/>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rPr>
        <w:tc>
          <w:tcPr>
            <w:tcW w:w="0" w:type="auto"/>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小    计</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10</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6</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5</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6</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10</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7</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8"/>
                <w:rFonts w:hint="eastAsia" w:ascii="微软雅黑" w:hAnsi="微软雅黑" w:eastAsia="微软雅黑" w:cs="微软雅黑"/>
                <w:b/>
                <w:bCs/>
                <w:i w:val="0"/>
                <w:iCs w:val="0"/>
                <w:caps w:val="0"/>
                <w:color w:val="333333"/>
                <w:spacing w:val="0"/>
                <w:sz w:val="24"/>
                <w:szCs w:val="24"/>
                <w:bdr w:val="none" w:color="auto" w:sz="0" w:space="0"/>
              </w:rPr>
              <w:t>70</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59"/>
        <w:gridCol w:w="279"/>
        <w:gridCol w:w="891"/>
        <w:gridCol w:w="690"/>
        <w:gridCol w:w="1520"/>
        <w:gridCol w:w="1520"/>
        <w:gridCol w:w="405"/>
        <w:gridCol w:w="405"/>
        <w:gridCol w:w="406"/>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0" w:type="auto"/>
            <w:gridSpan w:val="9"/>
            <w:tcBorders>
              <w:top w:val="nil"/>
              <w:left w:val="nil"/>
              <w:bottom w:val="nil"/>
              <w:right w:val="nil"/>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赤峰市松山区引进教师报名表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0" w:type="auto"/>
            <w:gridSpan w:val="2"/>
            <w:tcBorders>
              <w:top w:val="nil"/>
              <w:left w:val="nil"/>
              <w:bottom w:val="nil"/>
              <w:right w:val="nil"/>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申报单位：</w:t>
            </w:r>
          </w:p>
        </w:tc>
        <w:tc>
          <w:tcPr>
            <w:tcW w:w="0" w:type="auto"/>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5"/>
            <w:tcBorders>
              <w:top w:val="nil"/>
              <w:left w:val="nil"/>
              <w:bottom w:val="nil"/>
              <w:right w:val="nil"/>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righ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类别：公费师范生/本科生/硕士研究生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gridSpan w:val="2"/>
            <w:tcBorders>
              <w:top w:val="nil"/>
              <w:left w:val="nil"/>
              <w:bottom w:val="nil"/>
              <w:right w:val="nil"/>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申报学科：</w:t>
            </w:r>
          </w:p>
        </w:tc>
        <w:tc>
          <w:tcPr>
            <w:tcW w:w="0" w:type="auto"/>
            <w:tcBorders>
              <w:top w:val="nil"/>
              <w:left w:val="nil"/>
              <w:bottom w:val="nil"/>
              <w:right w:val="nil"/>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nil"/>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姓名</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性别</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民族</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Style w:val="10"/>
                <w:rFonts w:hint="eastAsia" w:ascii="微软雅黑" w:hAnsi="微软雅黑" w:eastAsia="微软雅黑" w:cs="微软雅黑"/>
                <w:i/>
                <w:iCs/>
                <w:caps w:val="0"/>
                <w:color w:val="333333"/>
                <w:spacing w:val="0"/>
                <w:sz w:val="24"/>
                <w:szCs w:val="24"/>
                <w:bdr w:val="none" w:color="auto" w:sz="0" w:space="0"/>
              </w:rPr>
              <w:t>粘贴</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户籍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政治</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面貌</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nil"/>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教师资格</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证书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联系</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电话</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身份</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证号</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学历</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毕业院校</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学位</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入学时间</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毕业时间</w:t>
            </w:r>
          </w:p>
        </w:tc>
        <w:tc>
          <w:tcPr>
            <w:tcW w:w="0" w:type="auto"/>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所学专业</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高中</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noWrap/>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本科</w:t>
            </w:r>
          </w:p>
        </w:tc>
        <w:tc>
          <w:tcPr>
            <w:tcW w:w="0" w:type="auto"/>
            <w:gridSpan w:val="2"/>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研究生</w:t>
            </w:r>
          </w:p>
        </w:tc>
        <w:tc>
          <w:tcPr>
            <w:tcW w:w="0" w:type="auto"/>
            <w:gridSpan w:val="2"/>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243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主要         获奖</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荣誉    情况</w:t>
            </w:r>
          </w:p>
        </w:tc>
        <w:tc>
          <w:tcPr>
            <w:tcW w:w="0" w:type="auto"/>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237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个人   简要</w:t>
            </w:r>
            <w:r>
              <w:rPr>
                <w:rFonts w:hint="eastAsia" w:ascii="微软雅黑" w:hAnsi="微软雅黑" w:eastAsia="微软雅黑" w:cs="微软雅黑"/>
                <w:i w:val="0"/>
                <w:iCs w:val="0"/>
                <w:caps w:val="0"/>
                <w:color w:val="333333"/>
                <w:spacing w:val="0"/>
                <w:sz w:val="24"/>
                <w:szCs w:val="24"/>
                <w:bdr w:val="none" w:color="auto" w:sz="0" w:space="0"/>
              </w:rPr>
              <w:br w:type="textWrapping"/>
            </w:r>
            <w:r>
              <w:rPr>
                <w:rFonts w:hint="eastAsia" w:ascii="微软雅黑" w:hAnsi="微软雅黑" w:eastAsia="微软雅黑" w:cs="微软雅黑"/>
                <w:i w:val="0"/>
                <w:iCs w:val="0"/>
                <w:caps w:val="0"/>
                <w:color w:val="333333"/>
                <w:spacing w:val="0"/>
                <w:sz w:val="24"/>
                <w:szCs w:val="24"/>
                <w:bdr w:val="none" w:color="auto" w:sz="0" w:space="0"/>
              </w:rPr>
              <w:t>推荐   材料</w:t>
            </w:r>
          </w:p>
        </w:tc>
        <w:tc>
          <w:tcPr>
            <w:tcW w:w="0" w:type="auto"/>
            <w:gridSpan w:val="8"/>
            <w:tcBorders>
              <w:top w:val="nil"/>
              <w:left w:val="nil"/>
              <w:bottom w:val="single" w:color="auto" w:sz="6" w:space="0"/>
              <w:right w:val="single" w:color="auto" w:sz="6" w:space="0"/>
            </w:tcBorders>
            <w:shd w:val="clear" w:color="auto" w:fill="FFFFFF"/>
            <w:noWrap/>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0" w:type="auto"/>
            <w:gridSpan w:val="9"/>
            <w:tcBorders>
              <w:top w:val="nil"/>
              <w:left w:val="nil"/>
              <w:bottom w:val="nil"/>
              <w:right w:val="nil"/>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说明：“教师资格证书”填资格种类和任教学科，例如：高中语文。</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20" w:lineRule="atLeast"/>
        <w:ind w:left="0" w:right="0" w:firstLine="0"/>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E2A86"/>
    <w:rsid w:val="270E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3399"/>
      <w:u w:val="none"/>
    </w:rPr>
  </w:style>
  <w:style w:type="character" w:styleId="10">
    <w:name w:val="Emphasis"/>
    <w:basedOn w:val="7"/>
    <w:qFormat/>
    <w:uiPriority w:val="0"/>
    <w:rPr>
      <w:i/>
    </w:rPr>
  </w:style>
  <w:style w:type="character" w:styleId="11">
    <w:name w:val="Hyperlink"/>
    <w:basedOn w:val="7"/>
    <w:uiPriority w:val="0"/>
    <w:rPr>
      <w:color w:val="003399"/>
      <w:u w:val="none"/>
    </w:rPr>
  </w:style>
  <w:style w:type="character" w:customStyle="1" w:styleId="12">
    <w:name w:val="bds_more2"/>
    <w:basedOn w:val="7"/>
    <w:uiPriority w:val="0"/>
    <w:rPr>
      <w:rFonts w:hint="eastAsia" w:ascii="宋体" w:hAnsi="宋体" w:eastAsia="宋体" w:cs="宋体"/>
      <w:bdr w:val="none" w:color="auto" w:sz="0" w:space="0"/>
    </w:rPr>
  </w:style>
  <w:style w:type="character" w:customStyle="1" w:styleId="13">
    <w:name w:val="bds_more3"/>
    <w:basedOn w:val="7"/>
    <w:uiPriority w:val="0"/>
    <w:rPr>
      <w:bdr w:val="none" w:color="auto" w:sz="0" w:space="0"/>
    </w:rPr>
  </w:style>
  <w:style w:type="character" w:customStyle="1" w:styleId="14">
    <w:name w:val="bds_more4"/>
    <w:basedOn w:val="7"/>
    <w:uiPriority w:val="0"/>
    <w:rPr>
      <w:bdr w:val="none" w:color="auto" w:sz="0" w:space="0"/>
    </w:rPr>
  </w:style>
  <w:style w:type="character" w:customStyle="1" w:styleId="15">
    <w:name w:val="bds_nopic"/>
    <w:basedOn w:val="7"/>
    <w:uiPriority w:val="0"/>
  </w:style>
  <w:style w:type="character" w:customStyle="1" w:styleId="16">
    <w:name w:val="bds_nopic1"/>
    <w:basedOn w:val="7"/>
    <w:uiPriority w:val="0"/>
  </w:style>
  <w:style w:type="character" w:customStyle="1" w:styleId="17">
    <w:name w:val="bds_nopic2"/>
    <w:basedOn w:val="7"/>
    <w:uiPriority w:val="0"/>
  </w:style>
  <w:style w:type="character" w:customStyle="1" w:styleId="18">
    <w:name w:val="bds_more"/>
    <w:basedOn w:val="7"/>
    <w:uiPriority w:val="0"/>
    <w:rPr>
      <w:bdr w:val="none" w:color="auto" w:sz="0" w:space="0"/>
    </w:rPr>
  </w:style>
  <w:style w:type="character" w:customStyle="1" w:styleId="19">
    <w:name w:val="bds_more1"/>
    <w:basedOn w:val="7"/>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2021-11-07T01:15:00Z</dcterms:created>
  <dc:creator>Administrator</dc:creator>
  <cp:lastModifiedBy>Administrator</cp:lastModifiedBy>
  <dcterms:modified xsi:type="dcterms:W3CDTF">2021-11-07T03:01:14Z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8146A8059A874DBC8E32B985F5B89A1C</vt:lpwstr>
  </property>
</Properties>
</file>