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before="0" w:beforeLines="0" w:after="0" w:afterLines="0" w:line="540" w:lineRule="exact"/>
        <w:ind w:left="0" w:leftChars="0" w:right="0" w:rightChars="0" w:firstLine="0" w:firstLineChars="0"/>
        <w:jc w:val="center"/>
        <w:textAlignment w:val="auto"/>
        <w:outlineLvl w:val="9"/>
        <w:rPr>
          <w:rFonts w:hint="eastAsia" w:ascii="仿宋_GB2312" w:eastAsia="仿宋_GB2312"/>
          <w:sz w:val="32"/>
          <w:szCs w:val="32"/>
          <w:lang w:val="en-US" w:eastAsia="zh-CN"/>
        </w:rPr>
      </w:pPr>
      <w:r>
        <w:rPr>
          <w:sz w:val="36"/>
        </w:rPr>
        <mc:AlternateContent>
          <mc:Choice Requires="wps">
            <w:drawing>
              <wp:anchor distT="0" distB="0" distL="114300" distR="114300" simplePos="0" relativeHeight="251658240" behindDoc="0" locked="0" layoutInCell="1" allowOverlap="1">
                <wp:simplePos x="0" y="0"/>
                <wp:positionH relativeFrom="column">
                  <wp:posOffset>-292735</wp:posOffset>
                </wp:positionH>
                <wp:positionV relativeFrom="paragraph">
                  <wp:posOffset>-403225</wp:posOffset>
                </wp:positionV>
                <wp:extent cx="1019175" cy="571500"/>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1019175" cy="5715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05pt;margin-top:-31.75pt;height:45pt;width:80.25pt;z-index:251658240;mso-width-relative:page;mso-height-relative:page;" fillcolor="#FFFFFF [3201]" filled="t" stroked="f" coordsize="21600,21600" o:gfxdata="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Y5XltYAAAAKAQAADwAAAAAAAAABACAAAAAiAAAAZHJzL2Rvd25yZXYueG1s&#10;UEsBAhQAFAAAAAgAh07iQLEejC4zAgAAQQQAAA4AAAAAAAAAAQAgAAAAJQEAAGRycy9lMm9Eb2Mu&#10;eG1sUEsFBgAAAAAGAAYAWQEAAMoFAAAAAA==&#10;">
                <v:fill on="t" focussize="0,0"/>
                <v:stroke on="f" weight="0.5pt"/>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xbxContent>
                </v:textbox>
              </v:shape>
            </w:pict>
          </mc:Fallback>
        </mc:AlternateContent>
      </w:r>
      <w:r>
        <w:rPr>
          <w:rFonts w:hint="eastAsia" w:ascii="方正小标宋简体" w:hAnsi="方正小标宋简体" w:eastAsia="方正小标宋简体"/>
          <w:sz w:val="36"/>
          <w:szCs w:val="32"/>
          <w:lang w:val="en-US" w:eastAsia="zh-CN"/>
        </w:rPr>
        <w:t>佛山市南海区政务服务数据管理局招聘机关事业单位辅助工作人员职位表</w:t>
      </w:r>
    </w:p>
    <w:tbl>
      <w:tblPr>
        <w:tblStyle w:val="8"/>
        <w:tblW w:w="15930" w:type="dxa"/>
        <w:tblInd w:w="-7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0"/>
        <w:gridCol w:w="1155"/>
        <w:gridCol w:w="1876"/>
        <w:gridCol w:w="754"/>
        <w:gridCol w:w="869"/>
        <w:gridCol w:w="770"/>
        <w:gridCol w:w="770"/>
        <w:gridCol w:w="827"/>
        <w:gridCol w:w="1604"/>
        <w:gridCol w:w="1965"/>
        <w:gridCol w:w="262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85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招聘单位</w:t>
            </w:r>
          </w:p>
        </w:tc>
        <w:tc>
          <w:tcPr>
            <w:tcW w:w="750"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职位代码</w:t>
            </w:r>
          </w:p>
        </w:tc>
        <w:tc>
          <w:tcPr>
            <w:tcW w:w="115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职位</w:t>
            </w:r>
          </w:p>
        </w:tc>
        <w:tc>
          <w:tcPr>
            <w:tcW w:w="1876"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职位简介</w:t>
            </w:r>
          </w:p>
        </w:tc>
        <w:tc>
          <w:tcPr>
            <w:tcW w:w="75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招聘人数</w:t>
            </w:r>
          </w:p>
        </w:tc>
        <w:tc>
          <w:tcPr>
            <w:tcW w:w="869"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招聘对象</w:t>
            </w:r>
          </w:p>
        </w:tc>
        <w:tc>
          <w:tcPr>
            <w:tcW w:w="770"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年龄</w:t>
            </w:r>
          </w:p>
        </w:tc>
        <w:tc>
          <w:tcPr>
            <w:tcW w:w="770"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学历</w:t>
            </w:r>
          </w:p>
        </w:tc>
        <w:tc>
          <w:tcPr>
            <w:tcW w:w="827"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学位</w:t>
            </w:r>
          </w:p>
        </w:tc>
        <w:tc>
          <w:tcPr>
            <w:tcW w:w="1604"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研究生专业名称及代码</w:t>
            </w:r>
          </w:p>
        </w:tc>
        <w:tc>
          <w:tcPr>
            <w:tcW w:w="196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本科专业名称及代码</w:t>
            </w:r>
          </w:p>
        </w:tc>
        <w:tc>
          <w:tcPr>
            <w:tcW w:w="2625"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其他要求</w:t>
            </w:r>
          </w:p>
        </w:tc>
        <w:tc>
          <w:tcPr>
            <w:tcW w:w="1110" w:type="dxa"/>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年收入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sz w:val="24"/>
                <w:szCs w:val="32"/>
                <w:vertAlign w:val="baseline"/>
                <w:lang w:val="en-US" w:eastAsia="zh-CN"/>
              </w:rPr>
            </w:pPr>
            <w:r>
              <w:rPr>
                <w:rFonts w:hint="eastAsia" w:ascii="黑体" w:hAnsi="黑体" w:eastAsia="黑体"/>
                <w:sz w:val="24"/>
                <w:szCs w:val="3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855" w:type="dxa"/>
            <w:vMerge w:val="restart"/>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南海区政务服务数据管理局</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1"/>
                <w:szCs w:val="21"/>
                <w:u w:val="none"/>
                <w:lang w:val="en-US" w:eastAsia="zh-CN" w:bidi="ar"/>
              </w:rPr>
              <w:t>ZS001</w:t>
            </w:r>
          </w:p>
        </w:tc>
        <w:tc>
          <w:tcPr>
            <w:tcW w:w="115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规划发展股辅员</w:t>
            </w:r>
          </w:p>
        </w:tc>
        <w:tc>
          <w:tcPr>
            <w:tcW w:w="1876"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从事办文、办会、调研、写作、综合协调等工作。</w:t>
            </w:r>
          </w:p>
        </w:tc>
        <w:tc>
          <w:tcPr>
            <w:tcW w:w="75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69"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社会人员、应届毕业生</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35周岁以下</w:t>
            </w:r>
          </w:p>
        </w:tc>
        <w:tc>
          <w:tcPr>
            <w:tcW w:w="770"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本科以上</w:t>
            </w:r>
          </w:p>
        </w:tc>
        <w:tc>
          <w:tcPr>
            <w:tcW w:w="827"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学士以上</w:t>
            </w:r>
          </w:p>
        </w:tc>
        <w:tc>
          <w:tcPr>
            <w:tcW w:w="1604"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中国语言文学类（A0501）、法学（A03</w:t>
            </w:r>
            <w:r>
              <w:rPr>
                <w:rFonts w:hint="eastAsia" w:ascii="宋体" w:hAnsi="宋体" w:cs="宋体"/>
                <w:i w:val="0"/>
                <w:color w:val="000000"/>
                <w:kern w:val="0"/>
                <w:sz w:val="18"/>
                <w:szCs w:val="18"/>
                <w:u w:val="none"/>
                <w:lang w:val="en-US" w:eastAsia="zh-CN" w:bidi="ar"/>
              </w:rPr>
              <w:t>01</w:t>
            </w:r>
            <w:r>
              <w:rPr>
                <w:rFonts w:hint="eastAsia" w:ascii="宋体" w:hAnsi="宋体" w:eastAsia="宋体" w:cs="宋体"/>
                <w:i w:val="0"/>
                <w:color w:val="000000"/>
                <w:kern w:val="0"/>
                <w:sz w:val="18"/>
                <w:szCs w:val="18"/>
                <w:u w:val="none"/>
                <w:lang w:val="en-US" w:eastAsia="zh-CN" w:bidi="ar"/>
              </w:rPr>
              <w:t>）、新闻传播学类（A0503）</w:t>
            </w:r>
          </w:p>
        </w:tc>
        <w:tc>
          <w:tcPr>
            <w:tcW w:w="1965"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中国语言文学类（B0501）、法学（B03</w:t>
            </w:r>
            <w:r>
              <w:rPr>
                <w:rFonts w:hint="eastAsia" w:ascii="宋体" w:hAnsi="宋体" w:cs="宋体"/>
                <w:i w:val="0"/>
                <w:color w:val="000000"/>
                <w:kern w:val="0"/>
                <w:sz w:val="18"/>
                <w:szCs w:val="18"/>
                <w:u w:val="none"/>
                <w:lang w:val="en-US" w:eastAsia="zh-CN" w:bidi="ar"/>
              </w:rPr>
              <w:t>01</w:t>
            </w:r>
            <w:r>
              <w:rPr>
                <w:rFonts w:hint="eastAsia" w:ascii="宋体" w:hAnsi="宋体" w:eastAsia="宋体" w:cs="宋体"/>
                <w:i w:val="0"/>
                <w:color w:val="000000"/>
                <w:kern w:val="0"/>
                <w:sz w:val="18"/>
                <w:szCs w:val="18"/>
                <w:u w:val="none"/>
                <w:lang w:val="en-US" w:eastAsia="zh-CN" w:bidi="ar"/>
              </w:rPr>
              <w:t>）、新闻传播学类（B0503）</w:t>
            </w:r>
          </w:p>
        </w:tc>
        <w:tc>
          <w:tcPr>
            <w:tcW w:w="2625" w:type="dxa"/>
            <w:vAlign w:val="center"/>
          </w:tcPr>
          <w:p>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w:t>
            </w:r>
          </w:p>
        </w:tc>
        <w:tc>
          <w:tcPr>
            <w:tcW w:w="1110"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Style w:val="10"/>
                <w:lang w:val="en-US" w:eastAsia="zh-CN" w:bidi="ar"/>
              </w:rPr>
              <w:t>约9.3万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855"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ZS002</w:t>
            </w:r>
          </w:p>
        </w:tc>
        <w:tc>
          <w:tcPr>
            <w:tcW w:w="115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行政审批改革股辅员</w:t>
            </w:r>
          </w:p>
        </w:tc>
        <w:tc>
          <w:tcPr>
            <w:tcW w:w="187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从事行政审批制度改革的日常工作</w:t>
            </w:r>
          </w:p>
        </w:tc>
        <w:tc>
          <w:tcPr>
            <w:tcW w:w="75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社会人员、应届毕业生</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35周岁以下</w:t>
            </w:r>
          </w:p>
        </w:tc>
        <w:tc>
          <w:tcPr>
            <w:tcW w:w="7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本科</w:t>
            </w:r>
          </w:p>
        </w:tc>
        <w:tc>
          <w:tcPr>
            <w:tcW w:w="82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学士</w:t>
            </w:r>
          </w:p>
        </w:tc>
        <w:tc>
          <w:tcPr>
            <w:tcW w:w="160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计算机类（B0809）</w:t>
            </w:r>
          </w:p>
        </w:tc>
        <w:tc>
          <w:tcPr>
            <w:tcW w:w="2625"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w:t>
            </w:r>
          </w:p>
        </w:tc>
        <w:tc>
          <w:tcPr>
            <w:tcW w:w="111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约9.3万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55" w:type="dxa"/>
            <w:vMerge w:val="continue"/>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cs="仿宋"/>
                <w:sz w:val="24"/>
                <w:szCs w:val="24"/>
                <w:vertAlign w:val="baseline"/>
                <w:lang w:val="en-US" w:eastAsia="zh-CN"/>
              </w:rPr>
            </w:pP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ZS003</w:t>
            </w:r>
          </w:p>
        </w:tc>
        <w:tc>
          <w:tcPr>
            <w:tcW w:w="115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数据资源应用股辅员</w:t>
            </w:r>
          </w:p>
        </w:tc>
        <w:tc>
          <w:tcPr>
            <w:tcW w:w="1876"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1.熟悉GIS数据制作流程</w:t>
            </w:r>
            <w:r>
              <w:rPr>
                <w:rFonts w:hint="eastAsia" w:ascii="宋体" w:hAnsi="宋体" w:cs="宋体"/>
                <w:i w:val="0"/>
                <w:color w:val="000000"/>
                <w:kern w:val="0"/>
                <w:sz w:val="18"/>
                <w:szCs w:val="18"/>
                <w:u w:val="none"/>
                <w:lang w:val="en-US" w:eastAsia="zh-CN" w:bidi="ar"/>
              </w:rPr>
              <w:t>和</w:t>
            </w:r>
            <w:r>
              <w:rPr>
                <w:rFonts w:hint="eastAsia" w:ascii="宋体" w:hAnsi="宋体" w:eastAsia="宋体" w:cs="宋体"/>
                <w:i w:val="0"/>
                <w:color w:val="000000"/>
                <w:kern w:val="0"/>
                <w:sz w:val="18"/>
                <w:szCs w:val="18"/>
                <w:u w:val="none"/>
                <w:lang w:val="en-US" w:eastAsia="zh-CN" w:bidi="ar"/>
              </w:rPr>
              <w:t>常用GIS管理软件，负责地图数据的更新、上图、检查、发布</w:t>
            </w:r>
            <w:r>
              <w:rPr>
                <w:rFonts w:hint="eastAsia" w:ascii="宋体" w:hAnsi="宋体" w:cs="宋体"/>
                <w:i w:val="0"/>
                <w:color w:val="000000"/>
                <w:kern w:val="0"/>
                <w:sz w:val="18"/>
                <w:szCs w:val="18"/>
                <w:u w:val="none"/>
                <w:lang w:val="en-US" w:eastAsia="zh-CN" w:bidi="ar"/>
              </w:rPr>
              <w:t>、整理、</w:t>
            </w:r>
            <w:r>
              <w:rPr>
                <w:rFonts w:hint="eastAsia" w:ascii="宋体" w:hAnsi="宋体" w:eastAsia="宋体" w:cs="宋体"/>
                <w:i w:val="0"/>
                <w:color w:val="000000"/>
                <w:kern w:val="0"/>
                <w:sz w:val="18"/>
                <w:szCs w:val="18"/>
                <w:u w:val="none"/>
                <w:lang w:val="en-US" w:eastAsia="zh-CN" w:bidi="ar"/>
              </w:rPr>
              <w:t>分析</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优化</w:t>
            </w:r>
            <w:r>
              <w:rPr>
                <w:rFonts w:hint="eastAsia" w:ascii="宋体" w:hAnsi="宋体" w:cs="宋体"/>
                <w:i w:val="0"/>
                <w:color w:val="000000"/>
                <w:kern w:val="0"/>
                <w:sz w:val="18"/>
                <w:szCs w:val="18"/>
                <w:u w:val="none"/>
                <w:lang w:val="en-US" w:eastAsia="zh-CN" w:bidi="ar"/>
              </w:rPr>
              <w:t>等工作</w:t>
            </w: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.负责研究地图数据管理应用方面的政策</w:t>
            </w:r>
            <w:r>
              <w:rPr>
                <w:rFonts w:hint="eastAsia" w:ascii="宋体" w:hAnsi="宋体" w:cs="宋体"/>
                <w:i w:val="0"/>
                <w:color w:val="000000"/>
                <w:kern w:val="0"/>
                <w:sz w:val="18"/>
                <w:szCs w:val="18"/>
                <w:u w:val="none"/>
                <w:lang w:val="en-US" w:eastAsia="zh-CN" w:bidi="ar"/>
              </w:rPr>
              <w:t>法规</w:t>
            </w:r>
            <w:r>
              <w:rPr>
                <w:rFonts w:hint="eastAsia" w:ascii="宋体" w:hAnsi="宋体" w:eastAsia="宋体" w:cs="宋体"/>
                <w:i w:val="0"/>
                <w:color w:val="000000"/>
                <w:kern w:val="0"/>
                <w:sz w:val="18"/>
                <w:szCs w:val="18"/>
                <w:u w:val="none"/>
                <w:lang w:val="en-US" w:eastAsia="zh-CN" w:bidi="ar"/>
              </w:rPr>
              <w:t>，并撰写相关材料。</w:t>
            </w:r>
          </w:p>
        </w:tc>
        <w:tc>
          <w:tcPr>
            <w:tcW w:w="754"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869"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社会人员、应届毕业生</w:t>
            </w:r>
          </w:p>
        </w:tc>
        <w:tc>
          <w:tcPr>
            <w:tcW w:w="77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35周岁以下</w:t>
            </w:r>
          </w:p>
        </w:tc>
        <w:tc>
          <w:tcPr>
            <w:tcW w:w="77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本科以上</w:t>
            </w:r>
          </w:p>
        </w:tc>
        <w:tc>
          <w:tcPr>
            <w:tcW w:w="827"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学士以上</w:t>
            </w:r>
          </w:p>
        </w:tc>
        <w:tc>
          <w:tcPr>
            <w:tcW w:w="160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cs="宋体"/>
                <w:i w:val="0"/>
                <w:color w:val="000000"/>
                <w:kern w:val="0"/>
                <w:sz w:val="18"/>
                <w:szCs w:val="18"/>
                <w:u w:val="none"/>
                <w:lang w:val="en-US" w:eastAsia="zh-CN" w:bidi="ar"/>
              </w:rPr>
              <w:t>地理学（A0705）、</w:t>
            </w:r>
            <w:r>
              <w:rPr>
                <w:rFonts w:hint="eastAsia" w:ascii="宋体" w:hAnsi="宋体" w:eastAsia="宋体" w:cs="宋体"/>
                <w:i w:val="0"/>
                <w:color w:val="000000"/>
                <w:kern w:val="0"/>
                <w:sz w:val="18"/>
                <w:szCs w:val="18"/>
                <w:u w:val="none"/>
                <w:lang w:val="en-US" w:eastAsia="zh-CN" w:bidi="ar"/>
              </w:rPr>
              <w:t>测绘科学与技术( A0816)、计算机科学与技术(A0812)</w:t>
            </w:r>
          </w:p>
        </w:tc>
        <w:tc>
          <w:tcPr>
            <w:tcW w:w="1965"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地理科学类（B070</w:t>
            </w:r>
            <w:r>
              <w:rPr>
                <w:rFonts w:hint="eastAsia" w:ascii="宋体" w:hAnsi="宋体" w:cs="宋体"/>
                <w:i w:val="0"/>
                <w:color w:val="000000"/>
                <w:kern w:val="0"/>
                <w:sz w:val="18"/>
                <w:szCs w:val="18"/>
                <w:u w:val="none"/>
                <w:lang w:val="en-US" w:eastAsia="zh-CN" w:bidi="ar"/>
              </w:rPr>
              <w:t>5</w:t>
            </w:r>
            <w:r>
              <w:rPr>
                <w:rFonts w:hint="eastAsia" w:ascii="宋体" w:hAnsi="宋体" w:eastAsia="宋体" w:cs="宋体"/>
                <w:i w:val="0"/>
                <w:color w:val="000000"/>
                <w:kern w:val="0"/>
                <w:sz w:val="18"/>
                <w:szCs w:val="18"/>
                <w:u w:val="none"/>
                <w:lang w:val="en-US" w:eastAsia="zh-CN" w:bidi="ar"/>
              </w:rPr>
              <w:t>）、测绘类（B08</w:t>
            </w:r>
            <w:r>
              <w:rPr>
                <w:rFonts w:hint="eastAsia" w:ascii="宋体" w:hAnsi="宋体" w:cs="宋体"/>
                <w:i w:val="0"/>
                <w:color w:val="000000"/>
                <w:kern w:val="0"/>
                <w:sz w:val="18"/>
                <w:szCs w:val="18"/>
                <w:u w:val="none"/>
                <w:lang w:val="en-US" w:eastAsia="zh-CN" w:bidi="ar"/>
              </w:rPr>
              <w:t>13</w:t>
            </w:r>
            <w:r>
              <w:rPr>
                <w:rFonts w:hint="eastAsia" w:ascii="宋体" w:hAnsi="宋体" w:eastAsia="宋体" w:cs="宋体"/>
                <w:i w:val="0"/>
                <w:color w:val="000000"/>
                <w:kern w:val="0"/>
                <w:sz w:val="18"/>
                <w:szCs w:val="18"/>
                <w:u w:val="none"/>
                <w:lang w:val="en-US" w:eastAsia="zh-CN" w:bidi="ar"/>
              </w:rPr>
              <w:t>）、计算机类（B0809）</w:t>
            </w:r>
          </w:p>
        </w:tc>
        <w:tc>
          <w:tcPr>
            <w:tcW w:w="2625" w:type="dxa"/>
            <w:vAlign w:val="center"/>
          </w:tcPr>
          <w:p>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br w:type="textWrapping"/>
            </w:r>
          </w:p>
        </w:tc>
        <w:tc>
          <w:tcPr>
            <w:tcW w:w="111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18"/>
                <w:szCs w:val="18"/>
                <w:u w:val="none"/>
                <w:lang w:val="en-US" w:eastAsia="zh-CN" w:bidi="ar"/>
              </w:rPr>
              <w:t>约9.3万</w:t>
            </w:r>
          </w:p>
        </w:tc>
      </w:tr>
    </w:tbl>
    <w:p>
      <w:pPr>
        <w:pStyle w:val="9"/>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仿宋_GB2312" w:eastAsia="仿宋_GB2312"/>
          <w:sz w:val="32"/>
          <w:szCs w:val="32"/>
          <w:lang w:val="en-US" w:eastAsia="zh-CN"/>
        </w:rPr>
      </w:pPr>
      <w:r>
        <w:rPr>
          <w:rFonts w:hint="eastAsia" w:ascii="仿宋_GB2312" w:hAnsi="仿宋_GB2312" w:eastAsia="仿宋_GB2312"/>
          <w:b/>
          <w:bCs/>
          <w:color w:val="000000"/>
          <w:sz w:val="24"/>
          <w:szCs w:val="32"/>
        </w:rPr>
        <w:t>说明：</w:t>
      </w:r>
      <w:r>
        <w:rPr>
          <w:rFonts w:hint="eastAsia" w:ascii="仿宋_GB2312" w:hAnsi="仿宋_GB2312" w:eastAsia="仿宋_GB2312"/>
          <w:b/>
          <w:bCs/>
          <w:color w:val="000000"/>
          <w:sz w:val="24"/>
          <w:szCs w:val="32"/>
          <w:lang w:val="en-US" w:eastAsia="zh-CN"/>
        </w:rPr>
        <w:t>1.</w:t>
      </w:r>
      <w:r>
        <w:rPr>
          <w:rFonts w:hint="eastAsia" w:ascii="仿宋_GB2312" w:hAnsi="仿宋_GB2312" w:eastAsia="仿宋_GB2312"/>
          <w:b/>
          <w:bCs/>
          <w:color w:val="000000"/>
          <w:sz w:val="24"/>
          <w:szCs w:val="32"/>
        </w:rPr>
        <w:t>年龄计算时间为</w:t>
      </w:r>
      <w:r>
        <w:rPr>
          <w:rFonts w:hint="eastAsia" w:ascii="仿宋_GB2312" w:hAnsi="仿宋_GB2312" w:eastAsia="仿宋_GB2312"/>
          <w:b/>
          <w:bCs/>
          <w:color w:val="000000"/>
          <w:sz w:val="24"/>
          <w:szCs w:val="32"/>
          <w:lang w:val="en-US" w:eastAsia="zh-CN"/>
        </w:rPr>
        <w:t>1985</w:t>
      </w:r>
      <w:r>
        <w:rPr>
          <w:rFonts w:hint="eastAsia" w:ascii="仿宋_GB2312" w:hAnsi="仿宋_GB2312" w:eastAsia="仿宋_GB2312"/>
          <w:b/>
          <w:bCs/>
          <w:color w:val="000000"/>
          <w:sz w:val="24"/>
          <w:szCs w:val="32"/>
        </w:rPr>
        <w:t>年</w:t>
      </w:r>
      <w:r>
        <w:rPr>
          <w:rFonts w:hint="eastAsia" w:ascii="仿宋_GB2312" w:hAnsi="仿宋_GB2312" w:eastAsia="仿宋_GB2312"/>
          <w:b/>
          <w:bCs/>
          <w:color w:val="000000"/>
          <w:sz w:val="24"/>
          <w:szCs w:val="32"/>
          <w:lang w:eastAsia="zh-CN"/>
        </w:rPr>
        <w:t>11</w:t>
      </w:r>
      <w:r>
        <w:rPr>
          <w:rFonts w:hint="eastAsia" w:ascii="仿宋_GB2312" w:hAnsi="仿宋_GB2312" w:eastAsia="仿宋_GB2312"/>
          <w:b/>
          <w:bCs/>
          <w:color w:val="000000"/>
          <w:sz w:val="24"/>
          <w:szCs w:val="32"/>
        </w:rPr>
        <w:t>月</w:t>
      </w:r>
      <w:r>
        <w:rPr>
          <w:rFonts w:hint="eastAsia" w:ascii="仿宋_GB2312" w:hAnsi="仿宋_GB2312" w:eastAsia="仿宋_GB2312"/>
          <w:b/>
          <w:bCs/>
          <w:color w:val="000000"/>
          <w:sz w:val="24"/>
          <w:szCs w:val="32"/>
          <w:lang w:val="en-US" w:eastAsia="zh-CN"/>
        </w:rPr>
        <w:t>9</w:t>
      </w:r>
      <w:bookmarkStart w:id="0" w:name="_GoBack"/>
      <w:bookmarkEnd w:id="0"/>
      <w:r>
        <w:rPr>
          <w:rFonts w:hint="eastAsia" w:ascii="仿宋_GB2312" w:hAnsi="仿宋_GB2312" w:eastAsia="仿宋_GB2312"/>
          <w:b/>
          <w:bCs/>
          <w:color w:val="000000"/>
          <w:sz w:val="24"/>
          <w:szCs w:val="32"/>
        </w:rPr>
        <w:t>日后出生</w:t>
      </w:r>
      <w:r>
        <w:rPr>
          <w:rFonts w:hint="eastAsia" w:ascii="仿宋_GB2312" w:hAnsi="仿宋_GB2312" w:eastAsia="仿宋_GB2312"/>
          <w:b/>
          <w:bCs/>
          <w:color w:val="000000"/>
          <w:sz w:val="24"/>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723" w:firstLineChars="300"/>
        <w:jc w:val="both"/>
        <w:textAlignment w:val="auto"/>
        <w:outlineLvl w:val="9"/>
        <w:rPr>
          <w:rFonts w:hint="eastAsia" w:ascii="仿宋" w:hAnsi="仿宋" w:eastAsia="仿宋" w:cs="仿宋"/>
          <w:b/>
          <w:bCs/>
          <w:color w:val="000000"/>
          <w:sz w:val="24"/>
          <w:szCs w:val="24"/>
        </w:rPr>
      </w:pPr>
      <w:r>
        <w:rPr>
          <w:rFonts w:hint="eastAsia" w:ascii="仿宋" w:hAnsi="仿宋" w:eastAsia="仿宋" w:cs="仿宋"/>
          <w:b/>
          <w:bCs/>
          <w:color w:val="000000"/>
          <w:sz w:val="24"/>
          <w:szCs w:val="24"/>
          <w:lang w:val="en-US" w:eastAsia="zh-CN"/>
        </w:rPr>
        <w:t>2.</w:t>
      </w:r>
      <w:r>
        <w:rPr>
          <w:rFonts w:hint="eastAsia" w:ascii="仿宋" w:hAnsi="仿宋" w:eastAsia="仿宋" w:cs="仿宋"/>
          <w:b/>
          <w:bCs/>
          <w:color w:val="000000"/>
          <w:sz w:val="24"/>
          <w:szCs w:val="24"/>
        </w:rPr>
        <w:t>学历学位须国家承认，国（境）外学历须提供学历认证；</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723" w:firstLineChars="300"/>
        <w:jc w:val="both"/>
        <w:textAlignment w:val="auto"/>
        <w:outlineLvl w:val="9"/>
      </w:pPr>
      <w:r>
        <w:rPr>
          <w:rFonts w:hint="eastAsia" w:ascii="仿宋" w:hAnsi="仿宋" w:eastAsia="仿宋" w:cs="仿宋"/>
          <w:b/>
          <w:bCs/>
          <w:color w:val="000000"/>
          <w:sz w:val="24"/>
          <w:szCs w:val="24"/>
          <w:highlight w:val="none"/>
          <w:lang w:val="en-US" w:eastAsia="zh-CN"/>
        </w:rPr>
        <w:t>3.</w:t>
      </w:r>
      <w:r>
        <w:rPr>
          <w:rFonts w:hint="eastAsia" w:ascii="仿宋" w:hAnsi="仿宋" w:eastAsia="仿宋" w:cs="仿宋"/>
          <w:b/>
          <w:bCs/>
          <w:color w:val="000000"/>
          <w:sz w:val="24"/>
          <w:szCs w:val="24"/>
          <w:highlight w:val="none"/>
        </w:rPr>
        <w:t>学科、专业代码及</w:t>
      </w:r>
      <w:r>
        <w:rPr>
          <w:rFonts w:hint="eastAsia" w:ascii="仿宋" w:hAnsi="仿宋" w:eastAsia="仿宋" w:cs="仿宋"/>
          <w:b/>
          <w:bCs/>
          <w:color w:val="000000"/>
          <w:sz w:val="24"/>
          <w:szCs w:val="24"/>
        </w:rPr>
        <w:t>名称参照广东</w:t>
      </w:r>
      <w:r>
        <w:rPr>
          <w:rFonts w:hint="eastAsia" w:ascii="仿宋" w:hAnsi="仿宋" w:eastAsia="仿宋" w:cs="仿宋"/>
          <w:b/>
          <w:bCs/>
          <w:color w:val="000000"/>
          <w:sz w:val="24"/>
          <w:szCs w:val="24"/>
          <w:highlight w:val="none"/>
        </w:rPr>
        <w:t>省考试录用公务员专业目录（</w:t>
      </w:r>
      <w:r>
        <w:rPr>
          <w:rFonts w:hint="eastAsia" w:ascii="仿宋" w:hAnsi="仿宋" w:eastAsia="仿宋" w:cs="仿宋"/>
          <w:b/>
          <w:bCs/>
          <w:color w:val="000000"/>
          <w:sz w:val="24"/>
          <w:szCs w:val="24"/>
          <w:highlight w:val="none"/>
          <w:lang w:val="en-US" w:eastAsia="zh-CN"/>
        </w:rPr>
        <w:t>2021</w:t>
      </w:r>
      <w:r>
        <w:rPr>
          <w:rFonts w:hint="eastAsia" w:ascii="仿宋" w:hAnsi="仿宋" w:eastAsia="仿宋" w:cs="仿宋"/>
          <w:b/>
          <w:bCs/>
          <w:color w:val="000000"/>
          <w:sz w:val="24"/>
          <w:szCs w:val="24"/>
          <w:highlight w:val="none"/>
        </w:rPr>
        <w:t>版）</w:t>
      </w:r>
      <w:r>
        <w:rPr>
          <w:rFonts w:hint="eastAsia" w:ascii="仿宋" w:hAnsi="仿宋" w:eastAsia="仿宋" w:cs="仿宋"/>
          <w:b/>
          <w:bCs/>
          <w:color w:val="000000"/>
          <w:sz w:val="24"/>
          <w:szCs w:val="24"/>
          <w:highlight w:val="none"/>
          <w:lang w:eastAsia="zh-CN"/>
        </w:rPr>
        <w:t>。</w:t>
      </w:r>
    </w:p>
    <w:sectPr>
      <w:pgSz w:w="16838" w:h="11906" w:orient="landscape"/>
      <w:pgMar w:top="1417" w:right="1440" w:bottom="850" w:left="144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C2697"/>
    <w:rsid w:val="519C56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link w:val="5"/>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Char Char Char Char"/>
    <w:basedOn w:val="6"/>
    <w:link w:val="4"/>
    <w:qFormat/>
    <w:uiPriority w:val="0"/>
    <w:pPr>
      <w:tabs>
        <w:tab w:val="left" w:pos="425"/>
      </w:tabs>
      <w:ind w:left="425" w:hanging="425"/>
    </w:pPr>
  </w:style>
  <w:style w:type="paragraph" w:customStyle="1" w:styleId="6">
    <w:name w:val="正文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styleId="7">
    <w:name w:val="page number"/>
    <w:basedOn w:val="4"/>
    <w:qFormat/>
    <w:uiPriority w:val="0"/>
  </w:style>
  <w:style w:type="paragraph" w:customStyle="1" w:styleId="9">
    <w:name w:val="正文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
    <w:name w:val="font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区发展规划和统计局</Company>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2021-10-12T15:57:00Z</dcterms:created>
  <dc:creator>唐伟坚</dc:creator>
  <cp:lastModifiedBy>欧雪仪</cp:lastModifiedBy>
  <dcterms:modified xsi:type="dcterms:W3CDTF">2021-11-01T01:22:41Z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C0D1ACC65609F06D79797A61B06D40A3</vt:lpwstr>
  </property>
</Properties>
</file>