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69" w:rsidRDefault="00335C69">
      <w:pPr>
        <w:spacing w:line="560" w:lineRule="exact"/>
        <w:rPr>
          <w:rStyle w:val="NormalCharacter"/>
          <w:rFonts w:ascii="仿宋" w:eastAsia="仿宋" w:hAnsi="仿宋" w:cs="仿宋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t>附件</w:t>
      </w:r>
      <w:r>
        <w:rPr>
          <w:rStyle w:val="NormalCharacter"/>
          <w:rFonts w:ascii="仿宋" w:eastAsia="仿宋" w:hAnsi="仿宋" w:cs="仿宋"/>
          <w:sz w:val="32"/>
          <w:szCs w:val="32"/>
        </w:rPr>
        <w:t>3</w:t>
      </w:r>
    </w:p>
    <w:p w:rsidR="00335C69" w:rsidRDefault="00335C69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sz w:val="44"/>
          <w:szCs w:val="44"/>
        </w:rPr>
      </w:pPr>
    </w:p>
    <w:p w:rsidR="00335C69" w:rsidRDefault="00335C69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sz w:val="44"/>
          <w:szCs w:val="44"/>
        </w:rPr>
      </w:pPr>
    </w:p>
    <w:p w:rsidR="00335C69" w:rsidRDefault="00335C69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潮州市工艺美术研究院简介</w:t>
      </w:r>
    </w:p>
    <w:p w:rsidR="00335C69" w:rsidRDefault="00335C69" w:rsidP="003F3A71">
      <w:pPr>
        <w:spacing w:line="560" w:lineRule="exact"/>
        <w:ind w:firstLineChars="200" w:firstLine="31680"/>
        <w:rPr>
          <w:rStyle w:val="NormalCharacter"/>
          <w:rFonts w:ascii="仿宋" w:eastAsia="仿宋" w:hAnsi="仿宋" w:cs="仿宋"/>
          <w:sz w:val="30"/>
          <w:szCs w:val="30"/>
        </w:rPr>
      </w:pPr>
    </w:p>
    <w:p w:rsidR="00335C69" w:rsidRDefault="00335C69" w:rsidP="003F3A71">
      <w:pPr>
        <w:spacing w:line="560" w:lineRule="exact"/>
        <w:ind w:firstLineChars="200" w:firstLine="31680"/>
        <w:rPr>
          <w:rStyle w:val="NormalCharacter"/>
          <w:rFonts w:ascii="仿宋" w:eastAsia="仿宋" w:hAnsi="仿宋" w:cs="仿宋"/>
          <w:sz w:val="30"/>
          <w:szCs w:val="30"/>
        </w:rPr>
      </w:pPr>
      <w:r>
        <w:rPr>
          <w:rStyle w:val="NormalCharacter"/>
          <w:rFonts w:ascii="仿宋" w:eastAsia="仿宋" w:hAnsi="仿宋" w:cs="仿宋" w:hint="eastAsia"/>
          <w:sz w:val="30"/>
          <w:szCs w:val="30"/>
        </w:rPr>
        <w:t>潮州市工艺美术研究院是公益一类副处级事业单位，隶属市工业和信息化局管理</w:t>
      </w:r>
      <w:r>
        <w:rPr>
          <w:rStyle w:val="NormalCharacter"/>
          <w:rFonts w:ascii="仿宋" w:eastAsia="仿宋" w:hAnsi="仿宋" w:cs="仿宋"/>
          <w:sz w:val="30"/>
          <w:szCs w:val="30"/>
        </w:rPr>
        <w:t>,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核定编制</w:t>
      </w:r>
      <w:r>
        <w:rPr>
          <w:rStyle w:val="NormalCharacter"/>
          <w:rFonts w:ascii="仿宋" w:eastAsia="仿宋" w:hAnsi="仿宋" w:cs="仿宋"/>
          <w:sz w:val="30"/>
          <w:szCs w:val="30"/>
        </w:rPr>
        <w:t>12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名。是潮州彩瓷烧制技艺、潮绣、潮州嵌瓷三个国家级、省级非遗项目的保护单位；</w:t>
      </w:r>
      <w:r>
        <w:rPr>
          <w:rStyle w:val="NormalCharacter"/>
          <w:rFonts w:ascii="仿宋" w:eastAsia="仿宋" w:hAnsi="仿宋" w:cs="仿宋"/>
          <w:sz w:val="30"/>
          <w:szCs w:val="30"/>
        </w:rPr>
        <w:t>2021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年</w:t>
      </w:r>
      <w:r>
        <w:rPr>
          <w:rStyle w:val="NormalCharacter"/>
          <w:rFonts w:ascii="仿宋" w:eastAsia="仿宋" w:hAnsi="仿宋" w:cs="仿宋"/>
          <w:sz w:val="30"/>
          <w:szCs w:val="30"/>
        </w:rPr>
        <w:t>5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月，获省人社厅批准设立广东省博士工作站。</w:t>
      </w:r>
    </w:p>
    <w:p w:rsidR="00335C69" w:rsidRDefault="00335C69" w:rsidP="003F3A71">
      <w:pPr>
        <w:spacing w:line="560" w:lineRule="exact"/>
        <w:ind w:firstLineChars="200" w:firstLine="31680"/>
        <w:rPr>
          <w:rStyle w:val="NormalCharacter"/>
          <w:rFonts w:ascii="仿宋" w:eastAsia="仿宋" w:hAnsi="仿宋" w:cs="仿宋"/>
          <w:sz w:val="30"/>
          <w:szCs w:val="30"/>
        </w:rPr>
      </w:pPr>
      <w:r>
        <w:rPr>
          <w:rStyle w:val="NormalCharacter"/>
          <w:rFonts w:ascii="仿宋" w:eastAsia="仿宋" w:hAnsi="仿宋" w:cs="仿宋" w:hint="eastAsia"/>
          <w:sz w:val="30"/>
          <w:szCs w:val="30"/>
        </w:rPr>
        <w:t>潮州市工艺美术研究院主要职责：一是负责潮州工艺美术宣传推广，包括出版《潮州工艺》杂志，编辑维护潮州市工艺美术研究院官网（</w:t>
      </w:r>
      <w:r>
        <w:rPr>
          <w:rStyle w:val="NormalCharacter"/>
          <w:rFonts w:ascii="仿宋" w:eastAsia="仿宋" w:hAnsi="仿宋" w:cs="仿宋"/>
          <w:sz w:val="30"/>
          <w:szCs w:val="30"/>
        </w:rPr>
        <w:t>www.czgyms.com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）、“潮州工艺”微信公众号等。二是组织我市工艺美术大师、工艺美术师、非遗传承人等工艺美术人才和工艺美术精品，参加国家或省举办的工艺美术专业展会等相关专业活动；负责全市工艺美术精品的征集、收藏。三是组织参加或举办工艺美术论坛、培训或其他活动，提高工艺美术技艺人员素质、水平。四是开展工艺美术研究创作，从学术的高度推动工艺美术上新台阶。五是对非遗项目开展保护传承，促进其发展。</w:t>
      </w:r>
    </w:p>
    <w:p w:rsidR="00335C69" w:rsidRDefault="00335C69" w:rsidP="003F3A71">
      <w:pPr>
        <w:widowControl w:val="0"/>
        <w:spacing w:line="520" w:lineRule="exact"/>
        <w:ind w:firstLineChars="200" w:firstLine="31680"/>
        <w:jc w:val="left"/>
        <w:textAlignment w:val="auto"/>
        <w:rPr>
          <w:rFonts w:ascii="仿宋" w:eastAsia="仿宋" w:hAnsi="仿宋" w:cs="仿宋"/>
          <w:sz w:val="30"/>
          <w:szCs w:val="30"/>
        </w:rPr>
      </w:pPr>
      <w:r>
        <w:rPr>
          <w:rStyle w:val="NormalCharacter"/>
          <w:rFonts w:ascii="仿宋" w:eastAsia="仿宋" w:hAnsi="仿宋" w:cs="仿宋" w:hint="eastAsia"/>
          <w:sz w:val="30"/>
          <w:szCs w:val="30"/>
        </w:rPr>
        <w:t>近年来，潮州市工艺美术研究院开展的活动主要有：成功承办实施“潮州市国家级大师传承工程”和“潮州工艺美术人才工程”等工艺美术重大项目。举办“当代工艺美术审美和非遗创新”、“潮州工艺美术人才赴广东技术师范大学专题培训”、“潮绣与发绣工艺美术发展论坛”、“传统工艺</w:t>
      </w:r>
      <w:r>
        <w:rPr>
          <w:rStyle w:val="NormalCharacter"/>
          <w:rFonts w:ascii="仿宋" w:eastAsia="仿宋" w:hAnsi="仿宋" w:cs="仿宋"/>
          <w:sz w:val="30"/>
          <w:szCs w:val="30"/>
        </w:rPr>
        <w:t>(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非遗</w:t>
      </w:r>
      <w:r>
        <w:rPr>
          <w:rStyle w:val="NormalCharacter"/>
          <w:rFonts w:ascii="仿宋" w:eastAsia="仿宋" w:hAnsi="仿宋" w:cs="仿宋"/>
          <w:sz w:val="30"/>
          <w:szCs w:val="30"/>
        </w:rPr>
        <w:t>)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技能培训扶贫”和“潮彩培训班”等数十场（次）工艺美术的专题讲座、论坛和培训。组织参加或举办“中国工艺美术双年展”、“中国陶瓷文化艺术创意设计精品展”、“中国温州工艺美术博览会”、“潮州工艺美术精品展”、“潮州市嵌瓷艺术展”、“全国工艺品交易会”、“广东工艺美术精品展”、“</w:t>
      </w:r>
      <w:r>
        <w:rPr>
          <w:rFonts w:ascii="仿宋" w:eastAsia="仿宋" w:hAnsi="仿宋" w:cs="仿宋" w:hint="eastAsia"/>
          <w:sz w:val="30"/>
          <w:szCs w:val="30"/>
        </w:rPr>
        <w:t>粤港澳大湾区工艺美术博览会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”、</w:t>
      </w:r>
      <w:r w:rsidRPr="00F5454F"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“广东省现代家居工艺美术文化创新设计大赛”等等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。目前正</w:t>
      </w:r>
      <w:r>
        <w:rPr>
          <w:rFonts w:ascii="仿宋" w:eastAsia="仿宋" w:hAnsi="仿宋" w:cs="仿宋" w:hint="eastAsia"/>
          <w:sz w:val="30"/>
          <w:szCs w:val="30"/>
        </w:rPr>
        <w:t>与广东技术师范大学美术学院联合举办潮彩硕士研修班，实施省人社厅批准设立的“广东省博士工作站”的研究创作项目等等。</w:t>
      </w:r>
    </w:p>
    <w:p w:rsidR="00335C69" w:rsidRDefault="00335C69" w:rsidP="00DE4065">
      <w:pPr>
        <w:spacing w:line="560" w:lineRule="exact"/>
        <w:ind w:firstLineChars="200" w:firstLine="31680"/>
        <w:rPr>
          <w:rStyle w:val="NormalCharacter"/>
          <w:rFonts w:ascii="仿宋" w:eastAsia="仿宋" w:hAnsi="仿宋" w:cs="仿宋"/>
          <w:sz w:val="30"/>
          <w:szCs w:val="30"/>
        </w:rPr>
      </w:pPr>
      <w:bookmarkStart w:id="0" w:name="_GoBack"/>
      <w:bookmarkEnd w:id="0"/>
    </w:p>
    <w:sectPr w:rsidR="00335C69" w:rsidSect="001E1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9C03BBC"/>
    <w:rsid w:val="000452A1"/>
    <w:rsid w:val="001E1D5A"/>
    <w:rsid w:val="00223781"/>
    <w:rsid w:val="002C5583"/>
    <w:rsid w:val="00335C69"/>
    <w:rsid w:val="00373911"/>
    <w:rsid w:val="003F3A71"/>
    <w:rsid w:val="004D1CCF"/>
    <w:rsid w:val="006E27EA"/>
    <w:rsid w:val="00D56957"/>
    <w:rsid w:val="00DB1FEA"/>
    <w:rsid w:val="00DE3DFD"/>
    <w:rsid w:val="00DE4065"/>
    <w:rsid w:val="00F5454F"/>
    <w:rsid w:val="00F8072E"/>
    <w:rsid w:val="00FF2179"/>
    <w:rsid w:val="00FF3DA6"/>
    <w:rsid w:val="068E6F6B"/>
    <w:rsid w:val="09E61EEC"/>
    <w:rsid w:val="0A7A072C"/>
    <w:rsid w:val="0B4C1520"/>
    <w:rsid w:val="183D4E53"/>
    <w:rsid w:val="18733B03"/>
    <w:rsid w:val="19C03BBC"/>
    <w:rsid w:val="1B685F69"/>
    <w:rsid w:val="20AC09FB"/>
    <w:rsid w:val="27C16F05"/>
    <w:rsid w:val="389F4A20"/>
    <w:rsid w:val="396057CB"/>
    <w:rsid w:val="3C255A22"/>
    <w:rsid w:val="3E6738A7"/>
    <w:rsid w:val="44FB0A90"/>
    <w:rsid w:val="525630B6"/>
    <w:rsid w:val="54AF5584"/>
    <w:rsid w:val="5F5D2363"/>
    <w:rsid w:val="6D9E07C9"/>
    <w:rsid w:val="73FF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E1D5A"/>
    <w:pPr>
      <w:jc w:val="both"/>
      <w:textAlignment w:val="baseline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D5A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2179"/>
    <w:rPr>
      <w:rFonts w:ascii="Calibri" w:hAnsi="Calibri"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1E1D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2179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1E1D5A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1E1D5A"/>
    <w:rPr>
      <w:rFonts w:cs="Times New Roman"/>
    </w:rPr>
  </w:style>
  <w:style w:type="character" w:styleId="Hyperlink">
    <w:name w:val="Hyperlink"/>
    <w:basedOn w:val="DefaultParagraphFont"/>
    <w:uiPriority w:val="99"/>
    <w:rsid w:val="001E1D5A"/>
    <w:rPr>
      <w:rFonts w:cs="Times New Roman"/>
      <w:color w:val="0000FF"/>
      <w:u w:val="single"/>
    </w:rPr>
  </w:style>
  <w:style w:type="character" w:customStyle="1" w:styleId="NormalCharacter">
    <w:name w:val="NormalCharacter"/>
    <w:uiPriority w:val="99"/>
    <w:semiHidden/>
    <w:rsid w:val="001E1D5A"/>
    <w:rPr>
      <w:rFonts w:ascii="Calibri" w:eastAsia="宋体" w:hAnsi="Calibri"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112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Jey</dc:creator>
  <cp:keywords/>
  <dc:description/>
  <cp:lastModifiedBy>微软用户</cp:lastModifiedBy>
  <cp:revision>4</cp:revision>
  <cp:lastPrinted>2021-11-05T09:30:00Z</cp:lastPrinted>
  <dcterms:created xsi:type="dcterms:W3CDTF">2021-11-05T08:13:00Z</dcterms:created>
  <dcterms:modified xsi:type="dcterms:W3CDTF">2021-11-08T08:06:00Z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