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left="0" w:leftChars="0" w:right="0" w:rightChars="0" w:firstLine="0" w:firstLineChars="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val="en-US" w:eastAsia="zh-CN"/>
        </w:rPr>
        <w:t>个人未落实工作单位承诺书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根据今年国家、省、市事业单位公开招聘政策，本人拟按照视同2021年高校应届毕业生身份报考阳泉市矿区2021年事业单位公开招聘工作人员应届毕业生岗位。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5440" w:firstLineChars="17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 2021年  月  日</w:t>
      </w:r>
    </w:p>
    <w:p>
      <w:pPr>
        <w:rPr>
          <w:rFonts w:hint="eastAsia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873" w:right="1800" w:bottom="5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E58B4"/>
    <w:rsid w:val="4AAE5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spacing w:line="580" w:lineRule="exact"/>
      <w:ind w:firstLine="640" w:firstLineChars="200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2021-11-25T09:35:00Z</dcterms:created>
  <dc:creator>米</dc:creator>
  <cp:lastModifiedBy>米</cp:lastModifiedBy>
  <dcterms:modified xsi:type="dcterms:W3CDTF">2021-11-25T09:35:48Z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500AA7BD0BC540769C53D8761F297DB7</vt:lpwstr>
  </property>
</Properties>
</file>