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微软雅黑" w:eastAsia="仿宋_GB2312" w:cs="仿宋_GB2312"/>
          <w:i w:val="0"/>
          <w:caps w:val="0"/>
          <w:color w:val="auto"/>
          <w:spacing w:val="0"/>
          <w:sz w:val="32"/>
          <w:szCs w:val="32"/>
          <w:highlight w:val="none"/>
          <w:shd w:val="clear" w:color="auto" w:fill="FFFFFF"/>
          <w:lang w:val="en-US" w:eastAsia="zh-CN"/>
        </w:rPr>
      </w:pPr>
      <w:r>
        <w:rPr>
          <w:rFonts w:hint="eastAsia" w:ascii="仿宋_GB2312" w:hAnsi="微软雅黑" w:eastAsia="仿宋_GB2312" w:cs="仿宋_GB2312"/>
          <w:i w:val="0"/>
          <w:caps w:val="0"/>
          <w:color w:val="auto"/>
          <w:spacing w:val="0"/>
          <w:sz w:val="32"/>
          <w:szCs w:val="32"/>
          <w:highlight w:val="none"/>
          <w:shd w:val="clear" w:color="auto" w:fill="FFFFFF"/>
          <w:lang w:val="en-US" w:eastAsia="zh-CN"/>
        </w:rPr>
        <w:t>附件3</w:t>
      </w:r>
    </w:p>
    <w:p>
      <w:pPr>
        <w:pStyle w:val="2"/>
        <w:keepNext w:val="0"/>
        <w:keepLines w:val="0"/>
        <w:pageBreakBefore w:val="0"/>
        <w:kinsoku/>
        <w:wordWrap/>
        <w:overflowPunct/>
        <w:topLinePunct w:val="0"/>
        <w:bidi w:val="0"/>
        <w:snapToGrid w:val="0"/>
        <w:spacing w:line="540" w:lineRule="exact"/>
        <w:jc w:val="cente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lang w:val="en-US" w:eastAsia="zh-CN"/>
        </w:rPr>
        <w:t>2021</w:t>
      </w:r>
      <w:r>
        <w:rPr>
          <w:rFonts w:hint="eastAsia" w:ascii="方正小标宋简体" w:hAnsi="方正小标宋简体" w:eastAsia="方正小标宋简体" w:cs="方正小标宋简体"/>
          <w:b w:val="0"/>
          <w:bCs/>
          <w:color w:val="auto"/>
          <w:sz w:val="44"/>
          <w:szCs w:val="44"/>
          <w:highlight w:val="none"/>
        </w:rPr>
        <w:t>年</w:t>
      </w:r>
      <w:r>
        <w:rPr>
          <w:rFonts w:hint="eastAsia" w:ascii="方正小标宋简体" w:hAnsi="方正小标宋简体" w:eastAsia="方正小标宋简体" w:cs="方正小标宋简体"/>
          <w:b w:val="0"/>
          <w:bCs/>
          <w:color w:val="auto"/>
          <w:sz w:val="44"/>
          <w:szCs w:val="44"/>
          <w:highlight w:val="none"/>
          <w:lang w:val="en-US" w:eastAsia="zh-CN"/>
        </w:rPr>
        <w:t>泰安市</w:t>
      </w:r>
      <w:r>
        <w:rPr>
          <w:rFonts w:hint="eastAsia" w:ascii="方正小标宋简体" w:hAnsi="方正小标宋简体" w:eastAsia="方正小标宋简体" w:cs="方正小标宋简体"/>
          <w:b w:val="0"/>
          <w:bCs/>
          <w:color w:val="auto"/>
          <w:sz w:val="44"/>
          <w:szCs w:val="44"/>
          <w:highlight w:val="none"/>
        </w:rPr>
        <w:t>泰山区</w:t>
      </w:r>
      <w:r>
        <w:rPr>
          <w:rFonts w:hint="eastAsia" w:ascii="方正小标宋简体" w:hAnsi="方正小标宋简体" w:eastAsia="方正小标宋简体" w:cs="方正小标宋简体"/>
          <w:b w:val="0"/>
          <w:bCs/>
          <w:color w:val="auto"/>
          <w:sz w:val="44"/>
          <w:szCs w:val="44"/>
          <w:highlight w:val="none"/>
          <w:lang w:val="en-US" w:eastAsia="zh-CN"/>
        </w:rPr>
        <w:t>卫健系统事业单位及公立医院</w:t>
      </w:r>
      <w:r>
        <w:rPr>
          <w:rFonts w:hint="eastAsia" w:ascii="方正小标宋简体" w:hAnsi="方正小标宋简体" w:eastAsia="方正小标宋简体" w:cs="方正小标宋简体"/>
          <w:b w:val="0"/>
          <w:bCs/>
          <w:color w:val="auto"/>
          <w:sz w:val="44"/>
          <w:szCs w:val="44"/>
          <w:highlight w:val="none"/>
        </w:rPr>
        <w:t>公开招聘</w:t>
      </w:r>
      <w:r>
        <w:rPr>
          <w:rFonts w:hint="eastAsia" w:ascii="方正小标宋简体" w:hAnsi="方正小标宋简体" w:eastAsia="方正小标宋简体" w:cs="方正小标宋简体"/>
          <w:b w:val="0"/>
          <w:bCs/>
          <w:color w:val="auto"/>
          <w:sz w:val="44"/>
          <w:szCs w:val="44"/>
          <w:highlight w:val="none"/>
          <w:lang w:val="en-US" w:eastAsia="zh-CN"/>
        </w:rPr>
        <w:t>专业技术</w:t>
      </w:r>
      <w:r>
        <w:rPr>
          <w:rFonts w:hint="eastAsia" w:ascii="方正小标宋简体" w:hAnsi="方正小标宋简体" w:eastAsia="方正小标宋简体" w:cs="方正小标宋简体"/>
          <w:b w:val="0"/>
          <w:bCs/>
          <w:color w:val="auto"/>
          <w:sz w:val="44"/>
          <w:szCs w:val="44"/>
          <w:highlight w:val="none"/>
        </w:rPr>
        <w:t>人员应聘须知</w:t>
      </w:r>
    </w:p>
    <w:p>
      <w:pPr>
        <w:pStyle w:val="2"/>
        <w:keepNext w:val="0"/>
        <w:keepLines w:val="0"/>
        <w:pageBreakBefore w:val="0"/>
        <w:kinsoku/>
        <w:wordWrap/>
        <w:overflowPunct/>
        <w:topLinePunct w:val="0"/>
        <w:bidi w:val="0"/>
        <w:snapToGrid w:val="0"/>
        <w:spacing w:line="540" w:lineRule="exact"/>
        <w:ind w:firstLine="624"/>
        <w:jc w:val="center"/>
        <w:rPr>
          <w:rFonts w:hint="eastAsia" w:ascii="新宋体" w:eastAsia="新宋体"/>
          <w:b/>
          <w:color w:val="auto"/>
          <w:sz w:val="44"/>
          <w:highlight w:val="none"/>
        </w:rPr>
      </w:pPr>
    </w:p>
    <w:p>
      <w:pPr>
        <w:spacing w:line="560" w:lineRule="exact"/>
        <w:ind w:firstLine="643" w:firstLineChars="200"/>
        <w:rPr>
          <w:rFonts w:eastAsia="楷体_GB2312"/>
          <w:b/>
          <w:bCs/>
          <w:sz w:val="32"/>
          <w:szCs w:val="32"/>
        </w:rPr>
      </w:pPr>
      <w:r>
        <w:rPr>
          <w:rFonts w:eastAsia="楷体_GB2312"/>
          <w:b/>
          <w:bCs/>
          <w:sz w:val="32"/>
          <w:szCs w:val="32"/>
        </w:rPr>
        <w:t>1.非普通高等学历教育的其他教育形式的毕业生是否可以应聘？</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国内非普通高等学历教育的其他教育形式（自学考试、成人教育、网络教育、夜大、电大等）毕业生取得毕业证（学位证）后，符合岗位要求资格条件的，均可应聘。</w:t>
      </w:r>
    </w:p>
    <w:p>
      <w:pPr>
        <w:snapToGrid w:val="0"/>
        <w:spacing w:line="580" w:lineRule="exact"/>
        <w:ind w:firstLine="630" w:firstLineChars="196"/>
        <w:rPr>
          <w:rFonts w:eastAsia="楷体_GB2312"/>
          <w:b/>
          <w:bCs/>
          <w:sz w:val="32"/>
          <w:szCs w:val="32"/>
        </w:rPr>
      </w:pPr>
      <w:r>
        <w:rPr>
          <w:rFonts w:eastAsia="楷体_GB2312"/>
          <w:b/>
          <w:bCs/>
          <w:sz w:val="32"/>
          <w:szCs w:val="32"/>
        </w:rPr>
        <w:t>2.“应届毕业生”如何界定？</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本次招聘中的“应届毕业生”，是指国内普通高等学校或承担研究生教育任务的科学研究机构中，由国家统一招生且就读期间个人档案保管在就读院校（或科研机构），并于2021年毕业的学生。</w:t>
      </w:r>
    </w:p>
    <w:p>
      <w:pPr>
        <w:snapToGrid w:val="0"/>
        <w:spacing w:line="580" w:lineRule="exact"/>
        <w:ind w:firstLine="643" w:firstLineChars="200"/>
        <w:rPr>
          <w:rFonts w:eastAsia="仿宋"/>
          <w:sz w:val="32"/>
          <w:szCs w:val="32"/>
        </w:rPr>
      </w:pPr>
      <w:r>
        <w:rPr>
          <w:rFonts w:eastAsia="楷体_GB2312"/>
          <w:b/>
          <w:bCs/>
          <w:sz w:val="32"/>
          <w:szCs w:val="32"/>
        </w:rPr>
        <w:t>3.</w:t>
      </w:r>
      <w:r>
        <w:rPr>
          <w:rFonts w:hint="eastAsia" w:eastAsia="楷体_GB2312"/>
          <w:b/>
          <w:bCs/>
          <w:sz w:val="32"/>
          <w:szCs w:val="32"/>
        </w:rPr>
        <w:t>“择业期（201</w:t>
      </w:r>
      <w:r>
        <w:rPr>
          <w:rFonts w:hint="eastAsia" w:eastAsia="楷体_GB2312"/>
          <w:b/>
          <w:bCs/>
          <w:sz w:val="32"/>
          <w:szCs w:val="32"/>
          <w:lang w:val="en-US" w:eastAsia="zh-CN"/>
        </w:rPr>
        <w:t>9</w:t>
      </w:r>
      <w:r>
        <w:rPr>
          <w:rFonts w:hint="eastAsia" w:eastAsia="楷体_GB2312"/>
          <w:b/>
          <w:bCs/>
          <w:sz w:val="32"/>
          <w:szCs w:val="32"/>
        </w:rPr>
        <w:t>、20</w:t>
      </w:r>
      <w:r>
        <w:rPr>
          <w:rFonts w:hint="eastAsia" w:eastAsia="楷体_GB2312"/>
          <w:b/>
          <w:bCs/>
          <w:sz w:val="32"/>
          <w:szCs w:val="32"/>
          <w:lang w:val="en-US" w:eastAsia="zh-CN"/>
        </w:rPr>
        <w:t>20</w:t>
      </w:r>
      <w:r>
        <w:rPr>
          <w:rFonts w:hint="eastAsia" w:eastAsia="楷体_GB2312"/>
          <w:b/>
          <w:bCs/>
          <w:sz w:val="32"/>
          <w:szCs w:val="32"/>
        </w:rPr>
        <w:t>届）内未落实工作单位的高校毕业生”如何界定？</w:t>
      </w:r>
    </w:p>
    <w:p>
      <w:pPr>
        <w:spacing w:line="560" w:lineRule="exact"/>
        <w:ind w:firstLine="66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w:t>
      </w:r>
      <w:r>
        <w:rPr>
          <w:rFonts w:hint="eastAsia" w:ascii="仿宋_GB2312" w:hAnsi="仿宋_GB2312" w:eastAsia="仿宋_GB2312" w:cs="仿宋_GB2312"/>
          <w:sz w:val="32"/>
          <w:szCs w:val="32"/>
          <w:lang w:eastAsia="zh-CN"/>
        </w:rPr>
        <w:t>。</w:t>
      </w:r>
    </w:p>
    <w:p>
      <w:pPr>
        <w:spacing w:line="560" w:lineRule="exact"/>
        <w:ind w:firstLine="665"/>
        <w:rPr>
          <w:rFonts w:eastAsia="楷体_GB2312"/>
          <w:b/>
          <w:bCs/>
          <w:sz w:val="32"/>
          <w:szCs w:val="32"/>
        </w:rPr>
      </w:pPr>
      <w:r>
        <w:rPr>
          <w:rFonts w:eastAsia="楷体_GB2312"/>
          <w:b/>
          <w:bCs/>
          <w:sz w:val="32"/>
          <w:szCs w:val="32"/>
        </w:rPr>
        <w:t>4.留学回国人员可以应聘哪些岗位，需提供哪些材料？</w:t>
      </w:r>
    </w:p>
    <w:p>
      <w:pPr>
        <w:spacing w:line="560" w:lineRule="exact"/>
        <w:ind w:firstLine="665"/>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留学回国人员可以根据自身情况应聘符合条件的岗位。其中，与国（境）内高校应届毕业生同期毕业的留学回国人员（含择业期内未落实过工作单位的），可以应聘限应届毕业生报考岗位。</w:t>
      </w:r>
    </w:p>
    <w:p>
      <w:pPr>
        <w:pStyle w:val="17"/>
        <w:spacing w:line="580" w:lineRule="exact"/>
        <w:ind w:firstLine="62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留学回国人员应聘的，除需提供《简章》中规定的相关材料外，还要提供国家教育部门的学历学位认证材料。应聘人员可登录教育部留学服务中心网站（http://www.cscse.edu.cn）查询认证的有关要求和程序。</w:t>
      </w:r>
      <w:r>
        <w:rPr>
          <w:rFonts w:hint="eastAsia" w:ascii="仿宋_GB2312" w:hAnsi="仿宋_GB2312" w:eastAsia="仿宋_GB2312" w:cs="仿宋_GB2312"/>
          <w:sz w:val="32"/>
          <w:szCs w:val="32"/>
          <w:lang w:val="en"/>
        </w:rPr>
        <w:t>对暂未取得认证的，采取“承诺＋容缺”方式，允许先行参加考试，并承诺在考察体检时提供，未按时提供者不予聘用。</w:t>
      </w:r>
    </w:p>
    <w:p>
      <w:pPr>
        <w:snapToGrid w:val="0"/>
        <w:spacing w:line="580" w:lineRule="exact"/>
        <w:ind w:firstLine="630" w:firstLineChars="196"/>
        <w:rPr>
          <w:rFonts w:eastAsia="仿宋"/>
          <w:strike/>
          <w:sz w:val="32"/>
          <w:szCs w:val="32"/>
        </w:rPr>
      </w:pPr>
      <w:r>
        <w:rPr>
          <w:rFonts w:hint="eastAsia" w:eastAsia="楷体_GB2312"/>
          <w:b/>
          <w:bCs/>
          <w:sz w:val="32"/>
          <w:szCs w:val="32"/>
          <w:lang w:val="en-US" w:eastAsia="zh-CN"/>
        </w:rPr>
        <w:t>5</w:t>
      </w:r>
      <w:r>
        <w:rPr>
          <w:rFonts w:eastAsia="楷体_GB2312"/>
          <w:b/>
          <w:bCs/>
          <w:sz w:val="32"/>
          <w:szCs w:val="32"/>
        </w:rPr>
        <w:t>.岗位</w:t>
      </w:r>
      <w:r>
        <w:rPr>
          <w:rFonts w:hint="eastAsia" w:eastAsia="楷体_GB2312"/>
          <w:b/>
          <w:bCs/>
          <w:sz w:val="32"/>
          <w:szCs w:val="32"/>
          <w:lang w:val="en-US" w:eastAsia="zh-CN"/>
        </w:rPr>
        <w:t>计划</w:t>
      </w:r>
      <w:r>
        <w:rPr>
          <w:rFonts w:eastAsia="楷体_GB2312"/>
          <w:b/>
          <w:bCs/>
          <w:sz w:val="32"/>
          <w:szCs w:val="32"/>
        </w:rPr>
        <w:t>表中所要求的专业如何理解？</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w:t>
      </w:r>
      <w:r>
        <w:rPr>
          <w:rFonts w:hint="eastAsia" w:ascii="仿宋_GB2312" w:hAnsi="仿宋_GB2312" w:eastAsia="仿宋_GB2312" w:cs="仿宋_GB2312"/>
          <w:sz w:val="32"/>
          <w:szCs w:val="32"/>
          <w:lang w:val="en-US" w:eastAsia="zh-CN"/>
        </w:rPr>
        <w:t>计划</w:t>
      </w:r>
      <w:r>
        <w:rPr>
          <w:rFonts w:hint="eastAsia" w:ascii="仿宋_GB2312" w:hAnsi="仿宋_GB2312" w:eastAsia="仿宋_GB2312" w:cs="仿宋_GB2312"/>
          <w:sz w:val="32"/>
          <w:szCs w:val="32"/>
        </w:rPr>
        <w:t>表中所要求的专业，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专业要求为学科大类、门类的，即该大类、门类所包含的专业和一级学科均符合要求；专业要求为类、一级学科的，即该类、一级学科所包含的专业和一级学科各方向领域均符合要求。</w:t>
      </w:r>
      <w:r>
        <w:rPr>
          <w:rFonts w:hint="eastAsia" w:ascii="仿宋_GB2312" w:hAnsi="仿宋_GB2312" w:eastAsia="仿宋_GB2312" w:cs="仿宋_GB2312"/>
          <w:sz w:val="32"/>
          <w:szCs w:val="32"/>
        </w:rPr>
        <w:t>应聘人员在报名时应如实填写毕业证或学历证书上的专业名称。</w:t>
      </w:r>
    </w:p>
    <w:p>
      <w:pPr>
        <w:snapToGrid w:val="0"/>
        <w:spacing w:line="580" w:lineRule="exact"/>
        <w:ind w:firstLine="630" w:firstLineChars="196"/>
        <w:rPr>
          <w:rFonts w:eastAsia="楷体_GB2312"/>
          <w:b/>
          <w:bCs/>
          <w:sz w:val="32"/>
          <w:szCs w:val="32"/>
        </w:rPr>
      </w:pPr>
      <w:r>
        <w:rPr>
          <w:rFonts w:hint="eastAsia" w:eastAsia="楷体_GB2312"/>
          <w:b/>
          <w:bCs/>
          <w:sz w:val="32"/>
          <w:szCs w:val="32"/>
          <w:lang w:val="en-US" w:eastAsia="zh-CN"/>
        </w:rPr>
        <w:t>6</w:t>
      </w:r>
      <w:r>
        <w:rPr>
          <w:rFonts w:eastAsia="楷体_GB2312"/>
          <w:b/>
          <w:bCs/>
          <w:sz w:val="32"/>
          <w:szCs w:val="32"/>
        </w:rPr>
        <w:t>.学历学位高于岗位要求的人员能否应聘？</w:t>
      </w:r>
    </w:p>
    <w:p>
      <w:pPr>
        <w:spacing w:line="560" w:lineRule="exact"/>
        <w:ind w:firstLine="640"/>
        <w:rPr>
          <w:rFonts w:eastAsia="仿宋"/>
          <w:sz w:val="32"/>
          <w:szCs w:val="32"/>
        </w:rPr>
      </w:pPr>
      <w:r>
        <w:rPr>
          <w:rFonts w:hint="eastAsia" w:ascii="仿宋_GB2312" w:hAnsi="仿宋_GB2312" w:eastAsia="仿宋_GB2312" w:cs="仿宋_GB2312"/>
          <w:sz w:val="32"/>
          <w:szCs w:val="32"/>
        </w:rPr>
        <w:t>学历学位高于岗位条件要求，专业条件符合岗位规定的可以应聘。</w:t>
      </w:r>
    </w:p>
    <w:p>
      <w:pPr>
        <w:spacing w:line="560" w:lineRule="exact"/>
        <w:ind w:firstLine="643" w:firstLineChars="200"/>
        <w:rPr>
          <w:rFonts w:eastAsia="楷体_GB2312"/>
          <w:b/>
          <w:bCs/>
          <w:sz w:val="32"/>
          <w:szCs w:val="32"/>
        </w:rPr>
      </w:pPr>
      <w:r>
        <w:rPr>
          <w:rFonts w:hint="eastAsia" w:eastAsia="楷体_GB2312"/>
          <w:b/>
          <w:bCs/>
          <w:sz w:val="32"/>
          <w:szCs w:val="32"/>
          <w:lang w:val="en-US" w:eastAsia="zh-CN"/>
        </w:rPr>
        <w:t>7</w:t>
      </w:r>
      <w:r>
        <w:rPr>
          <w:rFonts w:eastAsia="楷体_GB2312"/>
          <w:b/>
          <w:bCs/>
          <w:sz w:val="32"/>
          <w:szCs w:val="32"/>
        </w:rPr>
        <w:t>.本次招聘中的有效身份证件指的是什么？</w:t>
      </w:r>
    </w:p>
    <w:p>
      <w:pPr>
        <w:spacing w:line="560" w:lineRule="exact"/>
        <w:ind w:firstLine="665"/>
        <w:rPr>
          <w:rFonts w:eastAsia="仿宋"/>
          <w:sz w:val="32"/>
          <w:szCs w:val="32"/>
        </w:rPr>
      </w:pPr>
      <w:r>
        <w:rPr>
          <w:rFonts w:hint="eastAsia" w:ascii="仿宋_GB2312" w:hAnsi="仿宋_GB2312" w:eastAsia="仿宋_GB2312" w:cs="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snapToGrid w:val="0"/>
        <w:spacing w:line="580" w:lineRule="exact"/>
        <w:ind w:firstLine="630" w:firstLineChars="196"/>
        <w:rPr>
          <w:rFonts w:eastAsia="楷体_GB2312"/>
          <w:b/>
          <w:bCs/>
          <w:sz w:val="32"/>
          <w:szCs w:val="32"/>
        </w:rPr>
      </w:pPr>
      <w:r>
        <w:rPr>
          <w:rFonts w:hint="eastAsia" w:eastAsia="楷体_GB2312"/>
          <w:b/>
          <w:bCs/>
          <w:sz w:val="32"/>
          <w:szCs w:val="32"/>
          <w:lang w:val="en-US" w:eastAsia="zh-CN"/>
        </w:rPr>
        <w:t>8</w:t>
      </w:r>
      <w:r>
        <w:rPr>
          <w:rFonts w:eastAsia="楷体_GB2312"/>
          <w:b/>
          <w:bCs/>
          <w:sz w:val="32"/>
          <w:szCs w:val="32"/>
        </w:rPr>
        <w:t>.网上填写报名信息时应注意什么？</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按照有关规定处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网上报名系统的</w:t>
      </w:r>
      <w:r>
        <w:rPr>
          <w:rFonts w:hint="eastAsia" w:ascii="仿宋_GB2312" w:hAnsi="仿宋_GB2312" w:eastAsia="仿宋_GB2312" w:cs="仿宋_GB2312"/>
          <w:sz w:val="32"/>
          <w:szCs w:val="32"/>
          <w:lang w:val="en-US" w:eastAsia="zh-CN"/>
        </w:rPr>
        <w:t>选项</w:t>
      </w:r>
      <w:r>
        <w:rPr>
          <w:rFonts w:hint="eastAsia" w:ascii="仿宋_GB2312" w:hAnsi="仿宋_GB2312" w:eastAsia="仿宋_GB2312" w:cs="仿宋_GB2312"/>
          <w:sz w:val="32"/>
          <w:szCs w:val="32"/>
        </w:rPr>
        <w:t>中未能涵盖报考岗位所要求资格条件的，务必在“备注栏”中如实填写。家庭成员及其主要社会关系，必须填写姓名、工作单位及职务。学习和工作经历，必须从高中阶段开始填写。有无工作单位以提交报名信息时间为节点，以双方是否存在事实劳动关系为准，没有工作单位的填“无”，有工作单位的要写明单位全称。提交报名信息时瞒报、漏报工作单位的，将被取消应聘资格。</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往年情况，报名初始阶段人数较少，资格审查速度较快，报名最后阶段尤其是最后一天报名集中，届时资格审查速度将有所下降。建议应聘人员合理安排报名时间，根据本人的专业、意愿和职业规划等尽早报名，尽量避免后期集中报名，以免错失报名机会。</w:t>
      </w:r>
    </w:p>
    <w:p>
      <w:pPr>
        <w:pStyle w:val="17"/>
        <w:spacing w:line="580" w:lineRule="exact"/>
        <w:ind w:firstLine="624"/>
        <w:rPr>
          <w:rFonts w:ascii="Times New Roman" w:eastAsia="楷体_GB2312"/>
          <w:b/>
          <w:bCs/>
          <w:sz w:val="32"/>
          <w:szCs w:val="32"/>
        </w:rPr>
      </w:pPr>
      <w:r>
        <w:rPr>
          <w:rFonts w:hint="eastAsia" w:ascii="Times New Roman" w:eastAsia="楷体_GB2312"/>
          <w:b/>
          <w:bCs/>
          <w:sz w:val="32"/>
          <w:szCs w:val="32"/>
          <w:lang w:val="en-US" w:eastAsia="zh-CN"/>
        </w:rPr>
        <w:t>9</w:t>
      </w:r>
      <w:r>
        <w:rPr>
          <w:rFonts w:ascii="Times New Roman" w:eastAsia="楷体_GB2312"/>
          <w:b/>
          <w:bCs/>
          <w:sz w:val="32"/>
          <w:szCs w:val="32"/>
        </w:rPr>
        <w:t>.应聘人员在网上提供的照片有什么要求？</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电子照片必须是近期正面免冠证件照，并且与面试前资格审查时所提供的照片为同一底版。在上传照片前，须先下载报名系统中的</w:t>
      </w:r>
      <w:r>
        <w:rPr>
          <w:rFonts w:hint="eastAsia" w:ascii="仿宋_GB2312" w:hAnsi="仿宋_GB2312" w:eastAsia="仿宋_GB2312" w:cs="仿宋_GB2312"/>
          <w:color w:val="auto"/>
          <w:sz w:val="32"/>
          <w:szCs w:val="32"/>
          <w:lang w:val="en-US" w:eastAsia="zh-CN"/>
        </w:rPr>
        <w:t>“照片审核处理工具”</w:t>
      </w:r>
      <w:r>
        <w:rPr>
          <w:rFonts w:hint="eastAsia" w:ascii="仿宋_GB2312" w:hAnsi="仿宋_GB2312" w:eastAsia="仿宋_GB2312" w:cs="仿宋_GB2312"/>
          <w:sz w:val="32"/>
          <w:szCs w:val="32"/>
        </w:rPr>
        <w:t>，按照工具使用说明对本人电子照片进行处理、保存，并将处理后的照片上传。</w:t>
      </w:r>
    </w:p>
    <w:p>
      <w:pPr>
        <w:spacing w:line="560" w:lineRule="exact"/>
        <w:ind w:firstLine="643" w:firstLineChars="200"/>
        <w:rPr>
          <w:rFonts w:eastAsia="楷体_GB2312"/>
          <w:b/>
          <w:bCs/>
          <w:sz w:val="32"/>
          <w:szCs w:val="32"/>
        </w:rPr>
      </w:pPr>
      <w:r>
        <w:rPr>
          <w:rFonts w:hint="eastAsia" w:eastAsia="楷体_GB2312"/>
          <w:b/>
          <w:bCs/>
          <w:sz w:val="32"/>
          <w:szCs w:val="32"/>
        </w:rPr>
        <w:t>1</w:t>
      </w:r>
      <w:r>
        <w:rPr>
          <w:rFonts w:hint="eastAsia" w:eastAsia="楷体_GB2312"/>
          <w:b/>
          <w:bCs/>
          <w:sz w:val="32"/>
          <w:szCs w:val="32"/>
          <w:lang w:val="en-US" w:eastAsia="zh-CN"/>
        </w:rPr>
        <w:t>0</w:t>
      </w:r>
      <w:r>
        <w:rPr>
          <w:rFonts w:eastAsia="楷体_GB2312"/>
          <w:b/>
          <w:bCs/>
          <w:sz w:val="32"/>
          <w:szCs w:val="32"/>
        </w:rPr>
        <w:t>.资格审查工作由谁负责？</w:t>
      </w:r>
    </w:p>
    <w:p>
      <w:pPr>
        <w:spacing w:line="560" w:lineRule="exact"/>
        <w:ind w:firstLine="640" w:firstLineChars="200"/>
        <w:rPr>
          <w:rFonts w:eastAsia="仿宋_GB2312"/>
          <w:sz w:val="32"/>
          <w:szCs w:val="32"/>
        </w:rPr>
      </w:pPr>
      <w:r>
        <w:rPr>
          <w:rFonts w:hint="eastAsia" w:ascii="仿宋_GB2312" w:hAnsi="仿宋_GB2312" w:eastAsia="仿宋_GB2312" w:cs="仿宋_GB2312"/>
          <w:sz w:val="32"/>
          <w:szCs w:val="32"/>
        </w:rPr>
        <w:t>资格审查工作由招聘单位或其主管部门负责。</w:t>
      </w:r>
    </w:p>
    <w:p>
      <w:pPr>
        <w:spacing w:line="580" w:lineRule="exact"/>
        <w:ind w:firstLine="643" w:firstLineChars="200"/>
        <w:rPr>
          <w:rFonts w:eastAsia="楷体_GB2312"/>
          <w:b/>
          <w:sz w:val="32"/>
          <w:szCs w:val="32"/>
        </w:rPr>
      </w:pPr>
      <w:r>
        <w:rPr>
          <w:rFonts w:hint="eastAsia" w:eastAsia="楷体_GB2312"/>
          <w:b/>
          <w:bCs/>
          <w:sz w:val="32"/>
          <w:szCs w:val="32"/>
        </w:rPr>
        <w:t>1</w:t>
      </w:r>
      <w:r>
        <w:rPr>
          <w:rFonts w:hint="eastAsia" w:eastAsia="楷体_GB2312"/>
          <w:b/>
          <w:bCs/>
          <w:sz w:val="32"/>
          <w:szCs w:val="32"/>
          <w:lang w:val="en-US" w:eastAsia="zh-CN"/>
        </w:rPr>
        <w:t>1</w:t>
      </w:r>
      <w:r>
        <w:rPr>
          <w:rFonts w:eastAsia="楷体_GB2312"/>
          <w:b/>
          <w:bCs/>
          <w:sz w:val="32"/>
          <w:szCs w:val="32"/>
        </w:rPr>
        <w:t>.未通过资格初审的报名信息能否修改？</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日16:00前，单位尚未初审或者初审未通过的，报名人员可以更改、补充报名信息，也可以改报其他岗位。其中，招聘单位要求补充信息的，应当及时完整地补充报名信息。2021年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bookmarkStart w:id="0" w:name="_GoBack"/>
      <w:bookmarkEnd w:id="0"/>
      <w:r>
        <w:rPr>
          <w:rFonts w:hint="eastAsia" w:ascii="仿宋_GB2312" w:hAnsi="仿宋_GB2312" w:eastAsia="仿宋_GB2312" w:cs="仿宋_GB2312"/>
          <w:sz w:val="32"/>
          <w:szCs w:val="32"/>
        </w:rPr>
        <w:t>日16:00后，单位尚未初审或者初审未通过的，不能再改报其他岗位，不能再修改、补充报名信息。</w:t>
      </w:r>
    </w:p>
    <w:p>
      <w:pPr>
        <w:snapToGrid w:val="0"/>
        <w:spacing w:line="580" w:lineRule="exact"/>
        <w:ind w:firstLine="630" w:firstLineChars="196"/>
        <w:rPr>
          <w:rFonts w:eastAsia="楷体_GB2312"/>
          <w:b/>
          <w:bCs/>
          <w:sz w:val="32"/>
          <w:szCs w:val="32"/>
        </w:rPr>
      </w:pPr>
      <w:r>
        <w:rPr>
          <w:rFonts w:hint="eastAsia" w:eastAsia="楷体_GB2312"/>
          <w:b/>
          <w:bCs/>
          <w:sz w:val="32"/>
          <w:szCs w:val="32"/>
        </w:rPr>
        <w:t>1</w:t>
      </w:r>
      <w:r>
        <w:rPr>
          <w:rFonts w:hint="eastAsia" w:eastAsia="楷体_GB2312"/>
          <w:b/>
          <w:bCs/>
          <w:sz w:val="32"/>
          <w:szCs w:val="32"/>
          <w:lang w:val="en-US" w:eastAsia="zh-CN"/>
        </w:rPr>
        <w:t>2</w:t>
      </w:r>
      <w:r>
        <w:rPr>
          <w:rFonts w:eastAsia="楷体_GB2312"/>
          <w:b/>
          <w:bCs/>
          <w:sz w:val="32"/>
          <w:szCs w:val="32"/>
        </w:rPr>
        <w:t>.对招聘岗位资格条件有疑问如何咨询？</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对招聘岗位资格条件和其他内容有疑问的，请与招聘单位联系（招聘单位咨询电话详见《岗位</w:t>
      </w:r>
      <w:r>
        <w:rPr>
          <w:rFonts w:hint="eastAsia" w:ascii="仿宋_GB2312" w:hAnsi="仿宋_GB2312" w:eastAsia="仿宋_GB2312" w:cs="仿宋_GB2312"/>
          <w:sz w:val="32"/>
          <w:szCs w:val="32"/>
          <w:lang w:val="en-US" w:eastAsia="zh-CN"/>
        </w:rPr>
        <w:t>计划</w:t>
      </w:r>
      <w:r>
        <w:rPr>
          <w:rFonts w:hint="eastAsia" w:ascii="仿宋_GB2312" w:hAnsi="仿宋_GB2312" w:eastAsia="仿宋_GB2312" w:cs="仿宋_GB2312"/>
          <w:sz w:val="32"/>
          <w:szCs w:val="32"/>
        </w:rPr>
        <w:t>表》）。</w:t>
      </w:r>
    </w:p>
    <w:p>
      <w:pPr>
        <w:snapToGrid w:val="0"/>
        <w:spacing w:line="580" w:lineRule="exact"/>
        <w:ind w:firstLine="643" w:firstLineChars="200"/>
        <w:rPr>
          <w:rFonts w:eastAsia="楷体_GB2312"/>
          <w:b/>
          <w:bCs/>
          <w:sz w:val="32"/>
          <w:szCs w:val="32"/>
        </w:rPr>
      </w:pPr>
      <w:r>
        <w:rPr>
          <w:rFonts w:hint="eastAsia" w:eastAsia="楷体_GB2312"/>
          <w:b/>
          <w:bCs/>
          <w:sz w:val="32"/>
          <w:szCs w:val="32"/>
        </w:rPr>
        <w:t>1</w:t>
      </w:r>
      <w:r>
        <w:rPr>
          <w:rFonts w:hint="eastAsia" w:eastAsia="楷体_GB2312"/>
          <w:b/>
          <w:bCs/>
          <w:sz w:val="32"/>
          <w:szCs w:val="32"/>
          <w:lang w:val="en-US" w:eastAsia="zh-CN"/>
        </w:rPr>
        <w:t>3</w:t>
      </w:r>
      <w:r>
        <w:rPr>
          <w:rFonts w:eastAsia="楷体_GB2312"/>
          <w:b/>
          <w:bCs/>
          <w:sz w:val="32"/>
          <w:szCs w:val="32"/>
        </w:rPr>
        <w:t>.什么是岗位改报？</w:t>
      </w:r>
    </w:p>
    <w:p>
      <w:pPr>
        <w:snapToGrid w:val="0"/>
        <w:spacing w:line="58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为保障广大考生的应聘权利，对于应聘人数达不到规定比例，取消招聘岗位的报名人员，</w:t>
      </w:r>
      <w:r>
        <w:rPr>
          <w:rFonts w:hint="eastAsia" w:ascii="仿宋_GB2312" w:hAnsi="仿宋_GB2312" w:eastAsia="仿宋_GB2312" w:cs="仿宋_GB2312"/>
          <w:color w:val="auto"/>
          <w:sz w:val="32"/>
          <w:szCs w:val="32"/>
          <w:lang w:val="en-US" w:eastAsia="zh-CN"/>
        </w:rPr>
        <w:t>区公开招聘主管机关</w:t>
      </w:r>
      <w:r>
        <w:rPr>
          <w:rFonts w:hint="eastAsia" w:ascii="仿宋_GB2312" w:hAnsi="仿宋_GB2312" w:eastAsia="仿宋_GB2312" w:cs="仿宋_GB2312"/>
          <w:sz w:val="32"/>
          <w:szCs w:val="32"/>
        </w:rPr>
        <w:t>将组织报名人员在规定时间内改报本次招聘中的其他符合条件岗位。改报只进行一次，未通过资格审查的不能改报。</w:t>
      </w:r>
    </w:p>
    <w:p>
      <w:pPr>
        <w:snapToGrid w:val="0"/>
        <w:spacing w:line="58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如果报名人员不参加岗位改报或没有符合条件的其他岗位不能改报的，考试机构将为其办理笔试考务费退费。请报名人员在确认缴费后，</w:t>
      </w:r>
      <w:r>
        <w:rPr>
          <w:rFonts w:hint="eastAsia" w:ascii="仿宋_GB2312" w:hAnsi="仿宋_GB2312" w:eastAsia="仿宋_GB2312" w:cs="仿宋_GB2312"/>
          <w:kern w:val="0"/>
          <w:sz w:val="32"/>
          <w:szCs w:val="32"/>
        </w:rPr>
        <w:t>注意关注取消岗位公告，并保持通讯畅通。</w:t>
      </w:r>
    </w:p>
    <w:p>
      <w:pPr>
        <w:snapToGrid w:val="0"/>
        <w:spacing w:line="580" w:lineRule="exact"/>
        <w:ind w:firstLine="643" w:firstLineChars="200"/>
        <w:rPr>
          <w:rFonts w:hint="eastAsia" w:eastAsia="楷体_GB2312"/>
          <w:b/>
          <w:bCs/>
          <w:sz w:val="32"/>
          <w:szCs w:val="32"/>
        </w:rPr>
      </w:pPr>
      <w:r>
        <w:rPr>
          <w:rFonts w:hint="eastAsia" w:eastAsia="楷体_GB2312"/>
          <w:b/>
          <w:bCs/>
          <w:sz w:val="32"/>
          <w:szCs w:val="32"/>
        </w:rPr>
        <w:t>1</w:t>
      </w:r>
      <w:r>
        <w:rPr>
          <w:rFonts w:hint="eastAsia" w:eastAsia="楷体_GB2312"/>
          <w:b/>
          <w:bCs/>
          <w:sz w:val="32"/>
          <w:szCs w:val="32"/>
          <w:lang w:val="en-US" w:eastAsia="zh-CN"/>
        </w:rPr>
        <w:t>4</w:t>
      </w:r>
      <w:r>
        <w:rPr>
          <w:rFonts w:eastAsia="楷体_GB2312"/>
          <w:b/>
          <w:bCs/>
          <w:sz w:val="32"/>
          <w:szCs w:val="32"/>
        </w:rPr>
        <w:t>.考务费减免</w:t>
      </w:r>
      <w:r>
        <w:rPr>
          <w:rFonts w:hint="eastAsia" w:eastAsia="楷体_GB2312"/>
          <w:b/>
          <w:bCs/>
          <w:sz w:val="32"/>
          <w:szCs w:val="32"/>
        </w:rPr>
        <w:t>需要提供哪些证明材料？</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为建档立卡脱贫享受政策人口和即时帮扶人口的，提供其家庭所在地的县（区、市）扶贫办（部门）出具的有关证明；应聘人员为城乡低保对象和特困人员的，提供其家庭所在地的县（区、市）民政部门出具的有关证明；残疾人员提供《残疾人证》。</w:t>
      </w:r>
    </w:p>
    <w:p>
      <w:pPr>
        <w:adjustRightInd w:val="0"/>
        <w:snapToGrid w:val="0"/>
        <w:spacing w:line="580" w:lineRule="exact"/>
        <w:ind w:firstLine="643" w:firstLineChars="200"/>
        <w:rPr>
          <w:rFonts w:eastAsia="楷体_GB2312"/>
          <w:b/>
          <w:bCs/>
          <w:sz w:val="32"/>
          <w:szCs w:val="32"/>
        </w:rPr>
      </w:pPr>
      <w:r>
        <w:rPr>
          <w:rFonts w:eastAsia="楷体_GB2312"/>
          <w:b/>
          <w:bCs/>
          <w:sz w:val="32"/>
          <w:szCs w:val="32"/>
        </w:rPr>
        <w:t>1</w:t>
      </w:r>
      <w:r>
        <w:rPr>
          <w:rFonts w:hint="eastAsia" w:eastAsia="楷体_GB2312"/>
          <w:b/>
          <w:bCs/>
          <w:sz w:val="32"/>
          <w:szCs w:val="32"/>
          <w:lang w:val="en-US" w:eastAsia="zh-CN"/>
        </w:rPr>
        <w:t>5</w:t>
      </w:r>
      <w:r>
        <w:rPr>
          <w:rFonts w:eastAsia="楷体_GB2312"/>
          <w:b/>
          <w:bCs/>
          <w:sz w:val="32"/>
          <w:szCs w:val="32"/>
        </w:rPr>
        <w:t>.违纪违规及存在不诚信情形的应聘人员如何处理？</w:t>
      </w:r>
    </w:p>
    <w:p>
      <w:pPr>
        <w:autoSpaceDE w:val="0"/>
        <w:autoSpaceDN w:val="0"/>
        <w:adjustRightInd w:val="0"/>
        <w:snapToGrid w:val="0"/>
        <w:spacing w:line="580" w:lineRule="exact"/>
        <w:ind w:firstLine="624"/>
        <w:rPr>
          <w:rFonts w:eastAsia="仿宋_GB2312"/>
          <w:sz w:val="32"/>
          <w:szCs w:val="32"/>
          <w:lang w:bidi="ar"/>
        </w:rPr>
      </w:pPr>
      <w:r>
        <w:rPr>
          <w:rFonts w:hint="eastAsia" w:ascii="仿宋_GB2312" w:hAnsi="仿宋_GB2312" w:eastAsia="仿宋_GB2312" w:cs="仿宋_GB2312"/>
          <w:kern w:val="0"/>
          <w:sz w:val="32"/>
          <w:szCs w:val="32"/>
        </w:rPr>
        <w:t>应聘人员要严格遵守公开招聘的相关政策规定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遵从</w:t>
      </w:r>
      <w:r>
        <w:rPr>
          <w:rFonts w:hint="eastAsia" w:ascii="仿宋_GB2312" w:hAnsi="仿宋_GB2312" w:eastAsia="仿宋_GB2312" w:cs="仿宋_GB2312"/>
          <w:kern w:val="0"/>
          <w:sz w:val="32"/>
          <w:szCs w:val="32"/>
        </w:rPr>
        <w:t>事业单位人事综合管理部门</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人事考试机构和招聘单位的统一安排，</w:t>
      </w:r>
      <w:r>
        <w:rPr>
          <w:rFonts w:hint="eastAsia" w:ascii="仿宋_GB2312" w:hAnsi="仿宋_GB2312" w:eastAsia="仿宋_GB2312" w:cs="仿宋_GB2312"/>
          <w:kern w:val="0"/>
          <w:sz w:val="32"/>
          <w:szCs w:val="32"/>
        </w:rPr>
        <w:t>其在应聘期间的表现，将作为公开招聘考察的重要内容之一。</w:t>
      </w:r>
      <w:r>
        <w:rPr>
          <w:rFonts w:hint="eastAsia" w:ascii="仿宋_GB2312" w:hAnsi="仿宋_GB2312" w:eastAsia="仿宋_GB2312" w:cs="仿宋_GB2312"/>
          <w:sz w:val="32"/>
          <w:szCs w:val="32"/>
          <w:lang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snapToGrid w:val="0"/>
        <w:spacing w:line="580" w:lineRule="exact"/>
        <w:ind w:firstLine="630" w:firstLineChars="196"/>
        <w:rPr>
          <w:rFonts w:eastAsia="楷体_GB2312"/>
          <w:b/>
          <w:bCs/>
          <w:sz w:val="32"/>
          <w:szCs w:val="32"/>
        </w:rPr>
      </w:pPr>
      <w:r>
        <w:rPr>
          <w:rFonts w:eastAsia="楷体_GB2312"/>
          <w:b/>
          <w:bCs/>
          <w:sz w:val="32"/>
          <w:szCs w:val="32"/>
        </w:rPr>
        <w:t>1</w:t>
      </w:r>
      <w:r>
        <w:rPr>
          <w:rFonts w:hint="eastAsia" w:eastAsia="楷体_GB2312"/>
          <w:b/>
          <w:bCs/>
          <w:sz w:val="32"/>
          <w:szCs w:val="32"/>
          <w:lang w:val="en-US" w:eastAsia="zh-CN"/>
        </w:rPr>
        <w:t>6</w:t>
      </w:r>
      <w:r>
        <w:rPr>
          <w:rFonts w:eastAsia="楷体_GB2312"/>
          <w:b/>
          <w:bCs/>
          <w:sz w:val="32"/>
          <w:szCs w:val="32"/>
        </w:rPr>
        <w:t>.是否有指定的考试辅导书和培训班？</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泰山区卫健系统事业单位及公立医院</w:t>
      </w:r>
      <w:r>
        <w:rPr>
          <w:rFonts w:hint="eastAsia" w:ascii="仿宋_GB2312" w:hAnsi="仿宋_GB2312" w:eastAsia="仿宋_GB2312" w:cs="仿宋_GB2312"/>
          <w:color w:val="auto"/>
          <w:sz w:val="32"/>
          <w:szCs w:val="32"/>
        </w:rPr>
        <w:t>公开</w:t>
      </w:r>
      <w:r>
        <w:rPr>
          <w:rFonts w:hint="eastAsia" w:ascii="仿宋_GB2312" w:hAnsi="仿宋_GB2312" w:eastAsia="仿宋_GB2312" w:cs="仿宋_GB2312"/>
          <w:sz w:val="32"/>
          <w:szCs w:val="32"/>
        </w:rPr>
        <w:t>招聘考试</w:t>
      </w:r>
      <w:r>
        <w:rPr>
          <w:rFonts w:hint="eastAsia" w:ascii="仿宋_GB2312" w:hAnsi="仿宋_GB2312" w:eastAsia="仿宋_GB2312" w:cs="仿宋_GB2312"/>
          <w:kern w:val="0"/>
          <w:sz w:val="32"/>
          <w:szCs w:val="32"/>
        </w:rPr>
        <w:t>不指定考试教材和辅导用书，不举办也不授权或委托任何机构举办考试辅导培训班。</w:t>
      </w:r>
    </w:p>
    <w:p>
      <w:pPr>
        <w:keepNext w:val="0"/>
        <w:keepLines w:val="0"/>
        <w:pageBreakBefore w:val="0"/>
        <w:widowControl w:val="0"/>
        <w:kinsoku/>
        <w:wordWrap/>
        <w:overflowPunct/>
        <w:topLinePunct w:val="0"/>
        <w:bidi w:val="0"/>
        <w:snapToGrid w:val="0"/>
        <w:spacing w:line="560" w:lineRule="exact"/>
        <w:ind w:firstLine="640" w:firstLineChars="200"/>
        <w:rPr>
          <w:rFonts w:hint="eastAsia" w:ascii="仿宋_GB2312" w:hAnsi="仿宋_GB2312" w:eastAsia="仿宋_GB2312" w:cs="仿宋_GB2312"/>
          <w:color w:val="auto"/>
          <w:kern w:val="0"/>
          <w:sz w:val="32"/>
          <w:szCs w:val="32"/>
          <w:highlight w:val="none"/>
        </w:rPr>
      </w:pPr>
    </w:p>
    <w:sectPr>
      <w:footerReference r:id="rId3" w:type="default"/>
      <w:footerReference r:id="rId4" w:type="even"/>
      <w:pgSz w:w="11906" w:h="16838"/>
      <w:pgMar w:top="1440" w:right="1752" w:bottom="1440" w:left="1752"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DCA"/>
    <w:rsid w:val="0000024B"/>
    <w:rsid w:val="00017AEB"/>
    <w:rsid w:val="00022DF2"/>
    <w:rsid w:val="000254D7"/>
    <w:rsid w:val="000518A6"/>
    <w:rsid w:val="00055433"/>
    <w:rsid w:val="00082FF9"/>
    <w:rsid w:val="00083FB8"/>
    <w:rsid w:val="000A06FA"/>
    <w:rsid w:val="000C19DF"/>
    <w:rsid w:val="000C762E"/>
    <w:rsid w:val="000D6C37"/>
    <w:rsid w:val="000F7EC0"/>
    <w:rsid w:val="001069D1"/>
    <w:rsid w:val="0011229E"/>
    <w:rsid w:val="00112D49"/>
    <w:rsid w:val="00121089"/>
    <w:rsid w:val="001301ED"/>
    <w:rsid w:val="001813B5"/>
    <w:rsid w:val="00193AF3"/>
    <w:rsid w:val="001A1A3A"/>
    <w:rsid w:val="001E2155"/>
    <w:rsid w:val="001E72E7"/>
    <w:rsid w:val="00207AFD"/>
    <w:rsid w:val="00217674"/>
    <w:rsid w:val="00224B33"/>
    <w:rsid w:val="0024613D"/>
    <w:rsid w:val="00254BBB"/>
    <w:rsid w:val="002604D0"/>
    <w:rsid w:val="00260F45"/>
    <w:rsid w:val="00276DC5"/>
    <w:rsid w:val="002C13EF"/>
    <w:rsid w:val="002C52FB"/>
    <w:rsid w:val="002C5AE4"/>
    <w:rsid w:val="002D09DD"/>
    <w:rsid w:val="002E54EA"/>
    <w:rsid w:val="002F2587"/>
    <w:rsid w:val="0030076E"/>
    <w:rsid w:val="003455D3"/>
    <w:rsid w:val="00350C5B"/>
    <w:rsid w:val="00357D7B"/>
    <w:rsid w:val="0036701E"/>
    <w:rsid w:val="00384F08"/>
    <w:rsid w:val="003A2746"/>
    <w:rsid w:val="003C53F5"/>
    <w:rsid w:val="003D2009"/>
    <w:rsid w:val="003F6DFE"/>
    <w:rsid w:val="004102A9"/>
    <w:rsid w:val="00426618"/>
    <w:rsid w:val="00441AA9"/>
    <w:rsid w:val="00447924"/>
    <w:rsid w:val="004649EF"/>
    <w:rsid w:val="0047347E"/>
    <w:rsid w:val="00473710"/>
    <w:rsid w:val="004773DE"/>
    <w:rsid w:val="0049061C"/>
    <w:rsid w:val="004932ED"/>
    <w:rsid w:val="00495C3A"/>
    <w:rsid w:val="004969AC"/>
    <w:rsid w:val="004A2CE2"/>
    <w:rsid w:val="004B68B4"/>
    <w:rsid w:val="004B7E53"/>
    <w:rsid w:val="004D42B4"/>
    <w:rsid w:val="004E7FE7"/>
    <w:rsid w:val="00523D83"/>
    <w:rsid w:val="005316F7"/>
    <w:rsid w:val="005321BA"/>
    <w:rsid w:val="005408DF"/>
    <w:rsid w:val="00560134"/>
    <w:rsid w:val="00561614"/>
    <w:rsid w:val="00562A1C"/>
    <w:rsid w:val="005816A8"/>
    <w:rsid w:val="005B14AD"/>
    <w:rsid w:val="005E2BC2"/>
    <w:rsid w:val="005E65E2"/>
    <w:rsid w:val="005F5CED"/>
    <w:rsid w:val="00600894"/>
    <w:rsid w:val="00606016"/>
    <w:rsid w:val="00620166"/>
    <w:rsid w:val="00622E76"/>
    <w:rsid w:val="00622F6C"/>
    <w:rsid w:val="00630118"/>
    <w:rsid w:val="00636280"/>
    <w:rsid w:val="00640C24"/>
    <w:rsid w:val="006541AF"/>
    <w:rsid w:val="00655546"/>
    <w:rsid w:val="0065646F"/>
    <w:rsid w:val="00657B4C"/>
    <w:rsid w:val="00684D3D"/>
    <w:rsid w:val="006C50B5"/>
    <w:rsid w:val="006D4A57"/>
    <w:rsid w:val="006D55FD"/>
    <w:rsid w:val="006E108B"/>
    <w:rsid w:val="006E45E8"/>
    <w:rsid w:val="006F7CDF"/>
    <w:rsid w:val="00702ACE"/>
    <w:rsid w:val="00710F15"/>
    <w:rsid w:val="00711D8F"/>
    <w:rsid w:val="00713F5D"/>
    <w:rsid w:val="00743C58"/>
    <w:rsid w:val="00745586"/>
    <w:rsid w:val="00753E18"/>
    <w:rsid w:val="00767506"/>
    <w:rsid w:val="00773F75"/>
    <w:rsid w:val="007926D3"/>
    <w:rsid w:val="007C6923"/>
    <w:rsid w:val="007D525C"/>
    <w:rsid w:val="007E0F50"/>
    <w:rsid w:val="00802788"/>
    <w:rsid w:val="00803395"/>
    <w:rsid w:val="008103E0"/>
    <w:rsid w:val="00810610"/>
    <w:rsid w:val="00815711"/>
    <w:rsid w:val="008179F7"/>
    <w:rsid w:val="00824964"/>
    <w:rsid w:val="00825649"/>
    <w:rsid w:val="00826D42"/>
    <w:rsid w:val="0083154A"/>
    <w:rsid w:val="008341BF"/>
    <w:rsid w:val="0083762E"/>
    <w:rsid w:val="0084599D"/>
    <w:rsid w:val="00845FCE"/>
    <w:rsid w:val="008534F9"/>
    <w:rsid w:val="0086498F"/>
    <w:rsid w:val="00871545"/>
    <w:rsid w:val="00872019"/>
    <w:rsid w:val="0088579A"/>
    <w:rsid w:val="008914C0"/>
    <w:rsid w:val="00892E75"/>
    <w:rsid w:val="00895E78"/>
    <w:rsid w:val="008A038F"/>
    <w:rsid w:val="008B62DC"/>
    <w:rsid w:val="008F7F3F"/>
    <w:rsid w:val="00900CEA"/>
    <w:rsid w:val="00903E12"/>
    <w:rsid w:val="00912602"/>
    <w:rsid w:val="00915587"/>
    <w:rsid w:val="0091575A"/>
    <w:rsid w:val="00923F37"/>
    <w:rsid w:val="00926CDA"/>
    <w:rsid w:val="009331E7"/>
    <w:rsid w:val="00942839"/>
    <w:rsid w:val="00943E4A"/>
    <w:rsid w:val="00944229"/>
    <w:rsid w:val="00946C2E"/>
    <w:rsid w:val="00950DCA"/>
    <w:rsid w:val="00957F75"/>
    <w:rsid w:val="009706B1"/>
    <w:rsid w:val="009922D3"/>
    <w:rsid w:val="009928BE"/>
    <w:rsid w:val="009C2439"/>
    <w:rsid w:val="009D39B5"/>
    <w:rsid w:val="009D452A"/>
    <w:rsid w:val="009D7C3D"/>
    <w:rsid w:val="009E1DB9"/>
    <w:rsid w:val="00A13D05"/>
    <w:rsid w:val="00A33C7F"/>
    <w:rsid w:val="00A4423F"/>
    <w:rsid w:val="00A477BA"/>
    <w:rsid w:val="00A62AAC"/>
    <w:rsid w:val="00A75CB3"/>
    <w:rsid w:val="00A873BA"/>
    <w:rsid w:val="00A87A07"/>
    <w:rsid w:val="00A928A6"/>
    <w:rsid w:val="00A94F36"/>
    <w:rsid w:val="00AB41C9"/>
    <w:rsid w:val="00AD3C01"/>
    <w:rsid w:val="00AF3217"/>
    <w:rsid w:val="00B12F77"/>
    <w:rsid w:val="00B14CA7"/>
    <w:rsid w:val="00B22940"/>
    <w:rsid w:val="00B35435"/>
    <w:rsid w:val="00B454D6"/>
    <w:rsid w:val="00B659FA"/>
    <w:rsid w:val="00B6649D"/>
    <w:rsid w:val="00B86329"/>
    <w:rsid w:val="00B87F67"/>
    <w:rsid w:val="00B96C63"/>
    <w:rsid w:val="00BB09FA"/>
    <w:rsid w:val="00BB1D32"/>
    <w:rsid w:val="00BD72C0"/>
    <w:rsid w:val="00C165AA"/>
    <w:rsid w:val="00C230AA"/>
    <w:rsid w:val="00C27813"/>
    <w:rsid w:val="00C45F91"/>
    <w:rsid w:val="00C46079"/>
    <w:rsid w:val="00C461BF"/>
    <w:rsid w:val="00C470A5"/>
    <w:rsid w:val="00C51E34"/>
    <w:rsid w:val="00C65862"/>
    <w:rsid w:val="00C90B84"/>
    <w:rsid w:val="00C92C8E"/>
    <w:rsid w:val="00CA5EC7"/>
    <w:rsid w:val="00CB225F"/>
    <w:rsid w:val="00CC1C8F"/>
    <w:rsid w:val="00CC3441"/>
    <w:rsid w:val="00CE197C"/>
    <w:rsid w:val="00CF035B"/>
    <w:rsid w:val="00CF2D39"/>
    <w:rsid w:val="00D01DBE"/>
    <w:rsid w:val="00D0245A"/>
    <w:rsid w:val="00D056C7"/>
    <w:rsid w:val="00D07A3A"/>
    <w:rsid w:val="00D24626"/>
    <w:rsid w:val="00D24B9A"/>
    <w:rsid w:val="00D305D2"/>
    <w:rsid w:val="00D417BA"/>
    <w:rsid w:val="00D41C13"/>
    <w:rsid w:val="00D47381"/>
    <w:rsid w:val="00D55E16"/>
    <w:rsid w:val="00D57F8E"/>
    <w:rsid w:val="00D60C1D"/>
    <w:rsid w:val="00D61623"/>
    <w:rsid w:val="00D91E65"/>
    <w:rsid w:val="00D9477F"/>
    <w:rsid w:val="00D972A3"/>
    <w:rsid w:val="00DB553C"/>
    <w:rsid w:val="00DC0B5C"/>
    <w:rsid w:val="00DC735B"/>
    <w:rsid w:val="00DE4E46"/>
    <w:rsid w:val="00DE7632"/>
    <w:rsid w:val="00DF05B2"/>
    <w:rsid w:val="00DF19BA"/>
    <w:rsid w:val="00E12B33"/>
    <w:rsid w:val="00E2021A"/>
    <w:rsid w:val="00E25EF0"/>
    <w:rsid w:val="00E65253"/>
    <w:rsid w:val="00E756CE"/>
    <w:rsid w:val="00E81B53"/>
    <w:rsid w:val="00E93FC1"/>
    <w:rsid w:val="00EC2AE8"/>
    <w:rsid w:val="00EC55E9"/>
    <w:rsid w:val="00EC5AB0"/>
    <w:rsid w:val="00ED0CD6"/>
    <w:rsid w:val="00ED6102"/>
    <w:rsid w:val="00EF3D54"/>
    <w:rsid w:val="00EF7A03"/>
    <w:rsid w:val="00F04F72"/>
    <w:rsid w:val="00F1624F"/>
    <w:rsid w:val="00F16428"/>
    <w:rsid w:val="00F241FC"/>
    <w:rsid w:val="00F3771A"/>
    <w:rsid w:val="00F5334A"/>
    <w:rsid w:val="00F61FBA"/>
    <w:rsid w:val="00F70349"/>
    <w:rsid w:val="00F73415"/>
    <w:rsid w:val="00F80C57"/>
    <w:rsid w:val="00F905E6"/>
    <w:rsid w:val="00F96C87"/>
    <w:rsid w:val="00FA4BE2"/>
    <w:rsid w:val="00FB1812"/>
    <w:rsid w:val="00FB5865"/>
    <w:rsid w:val="00FE3096"/>
    <w:rsid w:val="016A161C"/>
    <w:rsid w:val="01CD49D7"/>
    <w:rsid w:val="01E03ED6"/>
    <w:rsid w:val="02C32FD1"/>
    <w:rsid w:val="039E7F84"/>
    <w:rsid w:val="039F1222"/>
    <w:rsid w:val="048806AB"/>
    <w:rsid w:val="052909A3"/>
    <w:rsid w:val="055E6766"/>
    <w:rsid w:val="064E7498"/>
    <w:rsid w:val="06FA6FCA"/>
    <w:rsid w:val="07765705"/>
    <w:rsid w:val="07771C68"/>
    <w:rsid w:val="07A003E3"/>
    <w:rsid w:val="07E229AB"/>
    <w:rsid w:val="08A03A76"/>
    <w:rsid w:val="0A450DC8"/>
    <w:rsid w:val="0B426D6E"/>
    <w:rsid w:val="0B7E6EBD"/>
    <w:rsid w:val="0BCE5367"/>
    <w:rsid w:val="0D2A0437"/>
    <w:rsid w:val="0E6921F8"/>
    <w:rsid w:val="0F180F69"/>
    <w:rsid w:val="0F3B5F89"/>
    <w:rsid w:val="0F981ED5"/>
    <w:rsid w:val="0FD4594F"/>
    <w:rsid w:val="105E29D6"/>
    <w:rsid w:val="11593902"/>
    <w:rsid w:val="11664525"/>
    <w:rsid w:val="118A2B5A"/>
    <w:rsid w:val="11E23974"/>
    <w:rsid w:val="12683C91"/>
    <w:rsid w:val="12F43398"/>
    <w:rsid w:val="13764BDF"/>
    <w:rsid w:val="15147050"/>
    <w:rsid w:val="16036145"/>
    <w:rsid w:val="16736388"/>
    <w:rsid w:val="18167587"/>
    <w:rsid w:val="182735F7"/>
    <w:rsid w:val="19F11E6F"/>
    <w:rsid w:val="1AAD2FE7"/>
    <w:rsid w:val="1ACD75B6"/>
    <w:rsid w:val="1BA96DAB"/>
    <w:rsid w:val="1C027467"/>
    <w:rsid w:val="1CF93805"/>
    <w:rsid w:val="1D2A04B0"/>
    <w:rsid w:val="1D5F3366"/>
    <w:rsid w:val="1DF40E07"/>
    <w:rsid w:val="1E1C7D89"/>
    <w:rsid w:val="1E305A51"/>
    <w:rsid w:val="1EC9793A"/>
    <w:rsid w:val="1EEE777A"/>
    <w:rsid w:val="1EFA3A68"/>
    <w:rsid w:val="1F444194"/>
    <w:rsid w:val="1F9728C6"/>
    <w:rsid w:val="20E82CFC"/>
    <w:rsid w:val="21565AAA"/>
    <w:rsid w:val="21D2607B"/>
    <w:rsid w:val="222271AD"/>
    <w:rsid w:val="22333F77"/>
    <w:rsid w:val="22343446"/>
    <w:rsid w:val="226B3661"/>
    <w:rsid w:val="22CF215D"/>
    <w:rsid w:val="244D5C12"/>
    <w:rsid w:val="24520D28"/>
    <w:rsid w:val="24941E72"/>
    <w:rsid w:val="24B7609E"/>
    <w:rsid w:val="24C94A93"/>
    <w:rsid w:val="24EA7F6B"/>
    <w:rsid w:val="253E6F9A"/>
    <w:rsid w:val="255534C3"/>
    <w:rsid w:val="26301AE3"/>
    <w:rsid w:val="26360DF3"/>
    <w:rsid w:val="268F45B3"/>
    <w:rsid w:val="26A37786"/>
    <w:rsid w:val="274A1E70"/>
    <w:rsid w:val="2764560C"/>
    <w:rsid w:val="279A1BA6"/>
    <w:rsid w:val="27C67CAE"/>
    <w:rsid w:val="282E6602"/>
    <w:rsid w:val="28B12FCA"/>
    <w:rsid w:val="28C321D2"/>
    <w:rsid w:val="28E155DA"/>
    <w:rsid w:val="29273FA7"/>
    <w:rsid w:val="298D2880"/>
    <w:rsid w:val="29C85525"/>
    <w:rsid w:val="2A482FB0"/>
    <w:rsid w:val="2A5B5545"/>
    <w:rsid w:val="2A7C064A"/>
    <w:rsid w:val="2B13705F"/>
    <w:rsid w:val="2B184066"/>
    <w:rsid w:val="2C093434"/>
    <w:rsid w:val="2C5F11C8"/>
    <w:rsid w:val="2C9D36EC"/>
    <w:rsid w:val="2CBA5737"/>
    <w:rsid w:val="2D0A5673"/>
    <w:rsid w:val="2D5B5E63"/>
    <w:rsid w:val="2D7D200E"/>
    <w:rsid w:val="2DBA7D2F"/>
    <w:rsid w:val="2E3A71C9"/>
    <w:rsid w:val="2E581204"/>
    <w:rsid w:val="2EB06CCC"/>
    <w:rsid w:val="2F4D06D8"/>
    <w:rsid w:val="2FB95232"/>
    <w:rsid w:val="2FC92785"/>
    <w:rsid w:val="2FDE53E4"/>
    <w:rsid w:val="301D5C21"/>
    <w:rsid w:val="30425815"/>
    <w:rsid w:val="307B2AA1"/>
    <w:rsid w:val="322F7EC5"/>
    <w:rsid w:val="32324F7B"/>
    <w:rsid w:val="326E7682"/>
    <w:rsid w:val="32AE5034"/>
    <w:rsid w:val="32EF056D"/>
    <w:rsid w:val="335C43F4"/>
    <w:rsid w:val="337D2D4D"/>
    <w:rsid w:val="341D347A"/>
    <w:rsid w:val="34565B50"/>
    <w:rsid w:val="34D129BC"/>
    <w:rsid w:val="3548586A"/>
    <w:rsid w:val="35660FC5"/>
    <w:rsid w:val="359079B7"/>
    <w:rsid w:val="363F666C"/>
    <w:rsid w:val="36715C68"/>
    <w:rsid w:val="36AE4B47"/>
    <w:rsid w:val="3902625A"/>
    <w:rsid w:val="3976702A"/>
    <w:rsid w:val="39A94335"/>
    <w:rsid w:val="39DD3C3B"/>
    <w:rsid w:val="3A2010BA"/>
    <w:rsid w:val="3A45099C"/>
    <w:rsid w:val="3A8A0D1F"/>
    <w:rsid w:val="3B3D5613"/>
    <w:rsid w:val="3CC95A0E"/>
    <w:rsid w:val="3E250608"/>
    <w:rsid w:val="3E576A03"/>
    <w:rsid w:val="3EFF2C5A"/>
    <w:rsid w:val="3F7C5E96"/>
    <w:rsid w:val="3F805124"/>
    <w:rsid w:val="3F914DF9"/>
    <w:rsid w:val="3FDD63A1"/>
    <w:rsid w:val="400D24D2"/>
    <w:rsid w:val="401A097A"/>
    <w:rsid w:val="4041605F"/>
    <w:rsid w:val="407D38B5"/>
    <w:rsid w:val="408B2C10"/>
    <w:rsid w:val="40B82337"/>
    <w:rsid w:val="41375CE4"/>
    <w:rsid w:val="41826544"/>
    <w:rsid w:val="41B65906"/>
    <w:rsid w:val="41C72F73"/>
    <w:rsid w:val="41EF24DE"/>
    <w:rsid w:val="42315B0D"/>
    <w:rsid w:val="42845783"/>
    <w:rsid w:val="43130854"/>
    <w:rsid w:val="43D75067"/>
    <w:rsid w:val="43D87B28"/>
    <w:rsid w:val="44691D47"/>
    <w:rsid w:val="45416200"/>
    <w:rsid w:val="454B7346"/>
    <w:rsid w:val="457D0E05"/>
    <w:rsid w:val="45851D06"/>
    <w:rsid w:val="45D612EA"/>
    <w:rsid w:val="45E305DB"/>
    <w:rsid w:val="464D7B27"/>
    <w:rsid w:val="468913E5"/>
    <w:rsid w:val="47584F3F"/>
    <w:rsid w:val="47B67360"/>
    <w:rsid w:val="47FD0117"/>
    <w:rsid w:val="4897142C"/>
    <w:rsid w:val="48CC0961"/>
    <w:rsid w:val="494B39DB"/>
    <w:rsid w:val="49737D8A"/>
    <w:rsid w:val="49D60CFE"/>
    <w:rsid w:val="4A1000BF"/>
    <w:rsid w:val="4A82531A"/>
    <w:rsid w:val="4A8F1010"/>
    <w:rsid w:val="4AD311B5"/>
    <w:rsid w:val="4B6D06C5"/>
    <w:rsid w:val="4B8B1473"/>
    <w:rsid w:val="4C0925D5"/>
    <w:rsid w:val="4C2E6730"/>
    <w:rsid w:val="4D0B70F9"/>
    <w:rsid w:val="4D1F4531"/>
    <w:rsid w:val="4D1F7376"/>
    <w:rsid w:val="4D2D5F03"/>
    <w:rsid w:val="4D74413E"/>
    <w:rsid w:val="4DC67548"/>
    <w:rsid w:val="4E7B3400"/>
    <w:rsid w:val="4E832803"/>
    <w:rsid w:val="4EA72D15"/>
    <w:rsid w:val="4EC97111"/>
    <w:rsid w:val="4EE62E7D"/>
    <w:rsid w:val="4EFD7817"/>
    <w:rsid w:val="4F340CEA"/>
    <w:rsid w:val="4F354720"/>
    <w:rsid w:val="4F8E4A33"/>
    <w:rsid w:val="505B381C"/>
    <w:rsid w:val="50D67BAD"/>
    <w:rsid w:val="515329B1"/>
    <w:rsid w:val="51F02BC7"/>
    <w:rsid w:val="52552969"/>
    <w:rsid w:val="52AE0D7E"/>
    <w:rsid w:val="52F00C00"/>
    <w:rsid w:val="562E1FB1"/>
    <w:rsid w:val="5639085C"/>
    <w:rsid w:val="564F2A73"/>
    <w:rsid w:val="56692F43"/>
    <w:rsid w:val="56FE44A9"/>
    <w:rsid w:val="576553E7"/>
    <w:rsid w:val="577E46F0"/>
    <w:rsid w:val="57883731"/>
    <w:rsid w:val="58E3031B"/>
    <w:rsid w:val="594F5BDA"/>
    <w:rsid w:val="595277C0"/>
    <w:rsid w:val="59924CF7"/>
    <w:rsid w:val="59E246AF"/>
    <w:rsid w:val="5A001D13"/>
    <w:rsid w:val="5A6D482E"/>
    <w:rsid w:val="5AC6737D"/>
    <w:rsid w:val="5B224BEE"/>
    <w:rsid w:val="5B7D32A0"/>
    <w:rsid w:val="5C994EA7"/>
    <w:rsid w:val="5D6346CC"/>
    <w:rsid w:val="5D911E40"/>
    <w:rsid w:val="5DAD59C5"/>
    <w:rsid w:val="5DCD11AC"/>
    <w:rsid w:val="5E0E2AF4"/>
    <w:rsid w:val="5E975310"/>
    <w:rsid w:val="5EB179E9"/>
    <w:rsid w:val="5F4832C5"/>
    <w:rsid w:val="5F553018"/>
    <w:rsid w:val="602268A0"/>
    <w:rsid w:val="60435377"/>
    <w:rsid w:val="606461E4"/>
    <w:rsid w:val="613A619B"/>
    <w:rsid w:val="61756ED3"/>
    <w:rsid w:val="61E37726"/>
    <w:rsid w:val="61EC7C5C"/>
    <w:rsid w:val="62BA541F"/>
    <w:rsid w:val="62D958EF"/>
    <w:rsid w:val="62DF24C0"/>
    <w:rsid w:val="62EE26DF"/>
    <w:rsid w:val="62FE0BAC"/>
    <w:rsid w:val="63943366"/>
    <w:rsid w:val="652872BB"/>
    <w:rsid w:val="653C651B"/>
    <w:rsid w:val="664020B2"/>
    <w:rsid w:val="66503968"/>
    <w:rsid w:val="679323CA"/>
    <w:rsid w:val="67A77617"/>
    <w:rsid w:val="68233E42"/>
    <w:rsid w:val="6919611E"/>
    <w:rsid w:val="695B67F9"/>
    <w:rsid w:val="695C6802"/>
    <w:rsid w:val="69632836"/>
    <w:rsid w:val="69CF70C6"/>
    <w:rsid w:val="69E07981"/>
    <w:rsid w:val="6A1A0412"/>
    <w:rsid w:val="6A1C264C"/>
    <w:rsid w:val="6A6E4473"/>
    <w:rsid w:val="6ABE47E6"/>
    <w:rsid w:val="6B4A7FB8"/>
    <w:rsid w:val="6BA17755"/>
    <w:rsid w:val="6BAF7EFC"/>
    <w:rsid w:val="6C181251"/>
    <w:rsid w:val="6CE815B0"/>
    <w:rsid w:val="6E496CF8"/>
    <w:rsid w:val="6F3359E7"/>
    <w:rsid w:val="6F5E7722"/>
    <w:rsid w:val="6F9C44BA"/>
    <w:rsid w:val="704D261B"/>
    <w:rsid w:val="71461080"/>
    <w:rsid w:val="71480D4C"/>
    <w:rsid w:val="741C472E"/>
    <w:rsid w:val="74626978"/>
    <w:rsid w:val="746E3275"/>
    <w:rsid w:val="74BC50EF"/>
    <w:rsid w:val="75383F42"/>
    <w:rsid w:val="75413433"/>
    <w:rsid w:val="759822AE"/>
    <w:rsid w:val="76203D11"/>
    <w:rsid w:val="765B47B8"/>
    <w:rsid w:val="767F2E7E"/>
    <w:rsid w:val="771A2D04"/>
    <w:rsid w:val="7783417B"/>
    <w:rsid w:val="79AF093A"/>
    <w:rsid w:val="7B664C2A"/>
    <w:rsid w:val="7BD058AA"/>
    <w:rsid w:val="7D2472C3"/>
    <w:rsid w:val="7E535826"/>
    <w:rsid w:val="7E9C41D6"/>
    <w:rsid w:val="7EF87B39"/>
    <w:rsid w:val="7FB85137"/>
    <w:rsid w:val="7FCB71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qFormat/>
    <w:uiPriority w:val="0"/>
    <w:rPr>
      <w:rFonts w:ascii="宋体" w:hAnsi="Courier New" w:cs="Century"/>
      <w:szCs w:val="21"/>
    </w:rPr>
  </w:style>
  <w:style w:type="paragraph" w:styleId="3">
    <w:name w:val="Balloon Text"/>
    <w:basedOn w:val="1"/>
    <w:link w:val="15"/>
    <w:semiHidden/>
    <w:unhideWhenUsed/>
    <w:qFormat/>
    <w:uiPriority w:val="99"/>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page number"/>
    <w:basedOn w:val="9"/>
    <w:qFormat/>
    <w:uiPriority w:val="0"/>
  </w:style>
  <w:style w:type="paragraph" w:customStyle="1" w:styleId="11">
    <w:name w:val="纯文本1"/>
    <w:basedOn w:val="1"/>
    <w:qFormat/>
    <w:uiPriority w:val="0"/>
    <w:pPr>
      <w:autoSpaceDE w:val="0"/>
      <w:autoSpaceDN w:val="0"/>
      <w:adjustRightInd w:val="0"/>
      <w:textAlignment w:val="baseline"/>
    </w:pPr>
    <w:rPr>
      <w:rFonts w:ascii="宋体"/>
      <w:sz w:val="20"/>
    </w:rPr>
  </w:style>
  <w:style w:type="character" w:customStyle="1" w:styleId="12">
    <w:name w:val="页脚 Char"/>
    <w:basedOn w:val="9"/>
    <w:link w:val="4"/>
    <w:qFormat/>
    <w:uiPriority w:val="0"/>
    <w:rPr>
      <w:rFonts w:ascii="Times New Roman" w:hAnsi="Times New Roman" w:eastAsia="宋体" w:cs="Times New Roman"/>
      <w:sz w:val="18"/>
      <w:szCs w:val="18"/>
    </w:rPr>
  </w:style>
  <w:style w:type="character" w:customStyle="1" w:styleId="13">
    <w:name w:val="纯文本 Char"/>
    <w:basedOn w:val="9"/>
    <w:link w:val="2"/>
    <w:qFormat/>
    <w:uiPriority w:val="0"/>
    <w:rPr>
      <w:rFonts w:ascii="宋体" w:hAnsi="Courier New" w:eastAsia="宋体" w:cs="Century"/>
      <w:szCs w:val="21"/>
    </w:rPr>
  </w:style>
  <w:style w:type="character" w:customStyle="1" w:styleId="14">
    <w:name w:val="页眉 Char"/>
    <w:basedOn w:val="9"/>
    <w:link w:val="5"/>
    <w:qFormat/>
    <w:uiPriority w:val="99"/>
    <w:rPr>
      <w:rFonts w:ascii="Times New Roman" w:hAnsi="Times New Roman" w:eastAsia="宋体" w:cs="Times New Roman"/>
      <w:kern w:val="2"/>
      <w:sz w:val="18"/>
      <w:szCs w:val="18"/>
    </w:rPr>
  </w:style>
  <w:style w:type="character" w:customStyle="1" w:styleId="15">
    <w:name w:val="批注框文本 Char"/>
    <w:basedOn w:val="9"/>
    <w:link w:val="3"/>
    <w:semiHidden/>
    <w:qFormat/>
    <w:uiPriority w:val="99"/>
    <w:rPr>
      <w:rFonts w:ascii="Times New Roman" w:hAnsi="Times New Roman" w:eastAsia="宋体" w:cs="Times New Roman"/>
      <w:kern w:val="2"/>
      <w:sz w:val="18"/>
      <w:szCs w:val="18"/>
    </w:rPr>
  </w:style>
  <w:style w:type="paragraph" w:customStyle="1" w:styleId="16">
    <w:name w:val="Plain Text2"/>
    <w:basedOn w:val="1"/>
    <w:qFormat/>
    <w:uiPriority w:val="99"/>
    <w:pPr>
      <w:autoSpaceDE w:val="0"/>
      <w:autoSpaceDN w:val="0"/>
      <w:adjustRightInd w:val="0"/>
      <w:textAlignment w:val="baseline"/>
    </w:pPr>
    <w:rPr>
      <w:rFonts w:ascii="宋体"/>
      <w:sz w:val="20"/>
    </w:rPr>
  </w:style>
  <w:style w:type="paragraph" w:customStyle="1" w:styleId="17">
    <w:name w:val="Plain Text"/>
    <w:basedOn w:val="1"/>
    <w:qFormat/>
    <w:uiPriority w:val="0"/>
    <w:pPr>
      <w:autoSpaceDE w:val="0"/>
      <w:autoSpaceDN w:val="0"/>
      <w:adjustRightInd w:val="0"/>
      <w:textAlignment w:val="baseline"/>
    </w:pPr>
    <w:rPr>
      <w:rFonts w:ascii="宋体"/>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324</Words>
  <Characters>1848</Characters>
  <Lines>15</Lines>
  <Paragraphs>4</Paragraphs>
  <TotalTime>5</TotalTime>
  <ScaleCrop>false</ScaleCrop>
  <LinksUpToDate>false</LinksUpToDate>
  <CharactersWithSpaces>2168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2018-04-13T02:59:00Z</dcterms:created>
  <dc:creator>own</dc:creator>
  <cp:lastModifiedBy>Administrator</cp:lastModifiedBy>
  <cp:lastPrinted>2021-04-19T09:01:00Z</cp:lastPrinted>
  <dcterms:modified xsi:type="dcterms:W3CDTF">2021-12-03T02:53:28Z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3DA2B211E37A4D2AA0AC3AEA2D840536</vt:lpwstr>
  </property>
</Properties>
</file>