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pacing w:line="7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天津市中等职业学校专业课和实习指导</w:t>
      </w:r>
    </w:p>
    <w:p>
      <w:pPr>
        <w:widowControl/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教师资格考试面试大纲(试行)</w:t>
      </w:r>
    </w:p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一、测试性质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二、测试目标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面试主要考察申请教师资格人员应具备的教师基本素养、职业发展潜质、教育教学实践能力等，主要包括：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．良好的职业认知、心理素质和思维品质</w:t>
      </w:r>
      <w:r>
        <w:rPr>
          <w:rFonts w:ascii="仿宋" w:hAnsi="仿宋" w:eastAsia="仿宋" w:cs="方正仿宋_GBK"/>
          <w:sz w:val="32"/>
          <w:szCs w:val="32"/>
        </w:rPr>
        <w:t>;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．仪表仪态得体，有较好的表达、交流、沟通能力。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．具备所教专业必需的基础知识、基本技能</w:t>
      </w:r>
      <w:r>
        <w:rPr>
          <w:rFonts w:ascii="仿宋" w:hAnsi="仿宋" w:eastAsia="仿宋" w:cs="方正仿宋_GBK"/>
          <w:sz w:val="32"/>
          <w:szCs w:val="32"/>
        </w:rPr>
        <w:t>;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．能够恰当地运用教学方法、手段，教学环节规范，较好地达成教学目标。</w:t>
      </w:r>
    </w:p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三、测试内容与要求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（一）职业道德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．关爱学生、尊重学生，公正平等地对待每一位学生，关注每一位学生的成长。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（二）心理素质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．积极、开朗，有自信心。具有积极向上的精神，主动热情工作；具有坚定顽强的精神，不怕困难。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．有较强的情绪调节与自控能力。能够有条不紊地工作，不急不躁；能够冷静地处理问题，有应变能力；能公正地看待问题，不偏激，不固执。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（三）仪表仪态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．仪表整洁，符合教育职业和场景要求。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．举止大方，符合教师礼仪要求。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．肢体语言得体，符合教学内容要求。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（四）言语表达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（五）思维品质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．能够迅速、准确地理解和分析问题，有较强的综合分析能力。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．能够清晰有条理地陈述问题，有较强的逻辑性。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．能够比较全面地看待问题，思维灵活，有较好的应变能力。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．能够提出具有创新性的解决问题的思路和方法。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（六）教学设计</w:t>
      </w:r>
    </w:p>
    <w:p>
      <w:pPr>
        <w:widowControl/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Times"/>
          <w:color w:val="262626"/>
          <w:kern w:val="0"/>
          <w:sz w:val="32"/>
          <w:szCs w:val="32"/>
        </w:rPr>
      </w:pP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1.了解课程的目标和要求，准确把握教学内容。准确把握所教教学内容、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了解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拟任教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>
      <w:pPr>
        <w:widowControl/>
        <w:autoSpaceDE w:val="0"/>
        <w:autoSpaceDN w:val="0"/>
        <w:adjustRightInd w:val="0"/>
        <w:jc w:val="left"/>
        <w:rPr>
          <w:rFonts w:ascii="仿宋" w:hAnsi="仿宋" w:eastAsia="仿宋" w:cs="Times"/>
          <w:color w:val="262626"/>
          <w:kern w:val="0"/>
          <w:sz w:val="32"/>
          <w:szCs w:val="32"/>
        </w:rPr>
      </w:pPr>
      <w:r>
        <w:rPr>
          <w:rFonts w:ascii="仿宋" w:hAnsi="仿宋" w:eastAsia="仿宋" w:cs="Times"/>
          <w:color w:val="262626"/>
          <w:kern w:val="0"/>
          <w:sz w:val="32"/>
          <w:szCs w:val="32"/>
        </w:rPr>
        <w:t>　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 xml:space="preserve">  2.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根据教学内容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和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课程目标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，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确定的教学目标﹑教学重点和难点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。</w:t>
      </w:r>
    </w:p>
    <w:p>
      <w:pPr>
        <w:widowControl/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Times"/>
          <w:color w:val="262626"/>
          <w:kern w:val="0"/>
          <w:sz w:val="32"/>
          <w:szCs w:val="32"/>
        </w:rPr>
      </w:pP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3.</w:t>
      </w:r>
      <w:r>
        <w:rPr>
          <w:rFonts w:hint="eastAsia" w:ascii="仿宋" w:hAnsi="仿宋" w:eastAsia="仿宋" w:cs="方正仿宋_GBK"/>
          <w:sz w:val="32"/>
          <w:szCs w:val="32"/>
        </w:rPr>
        <w:t>教学设计要体现学生的主体性，</w:t>
      </w:r>
      <w:r>
        <w:rPr>
          <w:rFonts w:ascii="仿宋" w:hAnsi="仿宋" w:eastAsia="仿宋" w:cs="Times"/>
          <w:kern w:val="0"/>
          <w:sz w:val="32"/>
          <w:szCs w:val="32"/>
        </w:rPr>
        <w:t>能根据</w:t>
      </w:r>
      <w:r>
        <w:rPr>
          <w:rFonts w:hint="eastAsia" w:ascii="仿宋" w:hAnsi="仿宋" w:eastAsia="仿宋" w:cs="Times"/>
          <w:kern w:val="0"/>
          <w:sz w:val="32"/>
          <w:szCs w:val="32"/>
        </w:rPr>
        <w:t>职业学校专业教学</w:t>
      </w:r>
      <w:r>
        <w:rPr>
          <w:rFonts w:ascii="仿宋" w:hAnsi="仿宋" w:eastAsia="仿宋" w:cs="Times"/>
          <w:kern w:val="0"/>
          <w:sz w:val="32"/>
          <w:szCs w:val="32"/>
        </w:rPr>
        <w:t>内容和学生特点，科学设计教学组织形式、合理选择</w:t>
      </w:r>
      <w:r>
        <w:rPr>
          <w:rFonts w:hint="eastAsia" w:ascii="仿宋" w:hAnsi="仿宋" w:eastAsia="仿宋" w:cs="Times"/>
          <w:kern w:val="0"/>
          <w:sz w:val="32"/>
          <w:szCs w:val="32"/>
        </w:rPr>
        <w:t>符合职业教育的</w:t>
      </w:r>
      <w:r>
        <w:rPr>
          <w:rFonts w:ascii="仿宋" w:hAnsi="仿宋" w:eastAsia="仿宋" w:cs="Times"/>
          <w:kern w:val="0"/>
          <w:sz w:val="32"/>
          <w:szCs w:val="32"/>
        </w:rPr>
        <w:t>教学方法和手段。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（七）教学实施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．能够有效地组织学生的学习活动，注重激发学生的学习兴趣，有与学生交流的意识。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．能够科学准确地表达和呈现教学内容。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．能够适当地运用板书，板书工整、美观、适量。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．能够较好地控制教学时间和教学节奏，合理地安排教与学的时间，运用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职业教育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教学方法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，</w:t>
      </w:r>
      <w:r>
        <w:rPr>
          <w:rFonts w:hint="eastAsia" w:ascii="仿宋" w:hAnsi="仿宋" w:eastAsia="仿宋" w:cs="方正仿宋_GBK"/>
          <w:sz w:val="32"/>
          <w:szCs w:val="32"/>
        </w:rPr>
        <w:t>较好地达成教学目标。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（八）教学评价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 xml:space="preserve">1. </w:t>
      </w:r>
      <w:r>
        <w:rPr>
          <w:rFonts w:hint="eastAsia" w:ascii="仿宋" w:hAnsi="仿宋" w:eastAsia="仿宋" w:cs="方正仿宋_GBK"/>
          <w:sz w:val="32"/>
          <w:szCs w:val="32"/>
        </w:rPr>
        <w:t>在教学实施过程中注重对学生进行评价。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 xml:space="preserve">2. </w:t>
      </w:r>
      <w:r>
        <w:rPr>
          <w:rFonts w:hint="eastAsia" w:ascii="仿宋" w:hAnsi="仿宋" w:eastAsia="仿宋" w:cs="方正仿宋_GBK"/>
          <w:sz w:val="32"/>
          <w:szCs w:val="32"/>
        </w:rPr>
        <w:t>能客观评价自己的教学效果。</w:t>
      </w:r>
    </w:p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四、测试方法、程序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（一）基本方法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采取结构化面试和情景模拟相结合的方法，通过抽题备课，试讲、专业概述、答辩等方式进行。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方正楷体_GBK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（二）程序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考生按照面试有关规定，以半天为一个时间单位到面试考点报到、参加考试。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．考生根据自己所报考的专业大类，按照《天津市中等职业学校专业课和实习指导教师资格考试面试教材目录（试行）》指定的教材，选取一本作为试讲教材</w:t>
      </w:r>
      <w:r>
        <w:rPr>
          <w:rFonts w:ascii="仿宋" w:hAnsi="仿宋" w:eastAsia="仿宋" w:cs="方正仿宋_GBK"/>
          <w:sz w:val="32"/>
          <w:szCs w:val="32"/>
        </w:rPr>
        <w:t xml:space="preserve">, </w:t>
      </w:r>
      <w:r>
        <w:rPr>
          <w:rFonts w:hint="eastAsia" w:ascii="仿宋" w:hAnsi="仿宋" w:eastAsia="仿宋" w:cs="方正仿宋_GBK"/>
          <w:sz w:val="32"/>
          <w:szCs w:val="32"/>
        </w:rPr>
        <w:t>考试当天自行准备并带入考点。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．按准考证规定的时间，提前</w:t>
      </w:r>
      <w:r>
        <w:rPr>
          <w:rFonts w:ascii="仿宋" w:hAnsi="仿宋" w:eastAsia="仿宋" w:cs="方正仿宋_GBK"/>
          <w:sz w:val="32"/>
          <w:szCs w:val="32"/>
        </w:rPr>
        <w:t>30</w:t>
      </w:r>
      <w:r>
        <w:rPr>
          <w:rFonts w:hint="eastAsia" w:ascii="仿宋" w:hAnsi="仿宋" w:eastAsia="仿宋" w:cs="方正仿宋_GBK"/>
          <w:sz w:val="32"/>
          <w:szCs w:val="32"/>
        </w:rPr>
        <w:t>分钟到达考点。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．根据考生所报考的专业大类，由工作人员指定考生携带教材中的相应章节，确定考生面试讲课内容。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．由工作人员引导至备考室，进行试讲备课（</w:t>
      </w:r>
      <w:r>
        <w:rPr>
          <w:rFonts w:ascii="仿宋" w:hAnsi="仿宋" w:eastAsia="仿宋" w:cs="方正仿宋_GBK"/>
          <w:sz w:val="32"/>
          <w:szCs w:val="32"/>
        </w:rPr>
        <w:t>20</w:t>
      </w:r>
      <w:r>
        <w:rPr>
          <w:rFonts w:hint="eastAsia" w:ascii="仿宋" w:hAnsi="仿宋" w:eastAsia="仿宋" w:cs="方正仿宋_GBK"/>
          <w:sz w:val="32"/>
          <w:szCs w:val="32"/>
        </w:rPr>
        <w:t>分钟），不制作</w:t>
      </w:r>
      <w:r>
        <w:rPr>
          <w:rFonts w:ascii="仿宋" w:hAnsi="仿宋" w:eastAsia="仿宋" w:cs="方正仿宋_GBK"/>
          <w:sz w:val="32"/>
          <w:szCs w:val="32"/>
        </w:rPr>
        <w:t>PPT</w:t>
      </w:r>
      <w:r>
        <w:rPr>
          <w:rFonts w:hint="eastAsia" w:ascii="仿宋" w:hAnsi="仿宋" w:eastAsia="仿宋" w:cs="方正仿宋_GBK"/>
          <w:sz w:val="32"/>
          <w:szCs w:val="32"/>
        </w:rPr>
        <w:t>，试讲时要有板书。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5</w:t>
      </w:r>
      <w:r>
        <w:rPr>
          <w:rFonts w:hint="eastAsia" w:ascii="仿宋" w:hAnsi="仿宋" w:eastAsia="仿宋" w:cs="方正仿宋_GBK"/>
          <w:sz w:val="32"/>
          <w:szCs w:val="32"/>
        </w:rPr>
        <w:t>．备课时间结束后，按工作人员指示，到相应考场进行面试。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6</w:t>
      </w:r>
      <w:r>
        <w:rPr>
          <w:rFonts w:hint="eastAsia" w:ascii="仿宋" w:hAnsi="仿宋" w:eastAsia="仿宋" w:cs="方正仿宋_GBK"/>
          <w:sz w:val="32"/>
          <w:szCs w:val="32"/>
        </w:rPr>
        <w:t>．考生进行专业概述</w:t>
      </w:r>
      <w:r>
        <w:rPr>
          <w:rFonts w:ascii="仿宋" w:hAnsi="仿宋" w:eastAsia="仿宋" w:cs="方正仿宋_GBK"/>
          <w:sz w:val="32"/>
          <w:szCs w:val="32"/>
        </w:rPr>
        <w:t>5</w:t>
      </w:r>
      <w:r>
        <w:rPr>
          <w:rFonts w:hint="eastAsia" w:ascii="仿宋" w:hAnsi="仿宋" w:eastAsia="仿宋" w:cs="方正仿宋_GBK"/>
          <w:sz w:val="32"/>
          <w:szCs w:val="32"/>
        </w:rPr>
        <w:t>分钟（含考官追问）。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7</w:t>
      </w:r>
      <w:r>
        <w:rPr>
          <w:rFonts w:hint="eastAsia" w:ascii="仿宋" w:hAnsi="仿宋" w:eastAsia="仿宋" w:cs="方正仿宋_GBK"/>
          <w:sz w:val="32"/>
          <w:szCs w:val="32"/>
        </w:rPr>
        <w:t>．考生进行</w:t>
      </w:r>
      <w:r>
        <w:rPr>
          <w:rFonts w:ascii="仿宋" w:hAnsi="仿宋" w:eastAsia="仿宋" w:cs="方正仿宋_GBK"/>
          <w:sz w:val="32"/>
          <w:szCs w:val="32"/>
        </w:rPr>
        <w:t>10</w:t>
      </w:r>
      <w:r>
        <w:rPr>
          <w:rFonts w:hint="eastAsia" w:ascii="仿宋" w:hAnsi="仿宋" w:eastAsia="仿宋" w:cs="方正仿宋_GBK"/>
          <w:sz w:val="32"/>
          <w:szCs w:val="32"/>
        </w:rPr>
        <w:t>分钟讲课，要求有板书。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．考官围绕考生试讲内容、专业知识、德育与班主任等方面进行提问，考生进行答辩，时间</w:t>
      </w:r>
      <w:r>
        <w:rPr>
          <w:rFonts w:ascii="仿宋" w:hAnsi="仿宋" w:eastAsia="仿宋" w:cs="方正仿宋_GBK"/>
          <w:sz w:val="32"/>
          <w:szCs w:val="32"/>
        </w:rPr>
        <w:t>5</w:t>
      </w:r>
      <w:r>
        <w:rPr>
          <w:rFonts w:hint="eastAsia" w:ascii="仿宋" w:hAnsi="仿宋" w:eastAsia="仿宋" w:cs="方正仿宋_GBK"/>
          <w:sz w:val="32"/>
          <w:szCs w:val="32"/>
        </w:rPr>
        <w:t>分钟。</w:t>
      </w:r>
    </w:p>
    <w:p>
      <w:r>
        <w:rPr>
          <w:rFonts w:ascii="仿宋" w:hAnsi="仿宋" w:eastAsia="仿宋" w:cs="方正仿宋_GBK"/>
          <w:sz w:val="32"/>
          <w:szCs w:val="32"/>
        </w:rPr>
        <w:t>9</w:t>
      </w:r>
      <w:r>
        <w:rPr>
          <w:rFonts w:hint="eastAsia" w:ascii="仿宋" w:hAnsi="仿宋" w:eastAsia="仿宋" w:cs="方正仿宋_GBK"/>
          <w:sz w:val="32"/>
          <w:szCs w:val="32"/>
        </w:rPr>
        <w:t>．考试结束，考生离开考场。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32D9"/>
    <w:rsid w:val="1238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2021-12-03T14:20:00Z</dcterms:created>
  <dc:creator>啊</dc:creator>
  <cp:lastModifiedBy>啊</cp:lastModifiedBy>
  <dcterms:modified xsi:type="dcterms:W3CDTF">2021-12-03T14:20:43Z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E63E575ECACB42DBB25BDA6F1FD76FB0</vt:lpwstr>
  </property>
</Properties>
</file>