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1</w:t>
      </w:r>
    </w:p>
    <w:p>
      <w:pPr>
        <w:jc w:val="center"/>
        <w:rPr>
          <w:rFonts w:ascii="方正小标宋简体" w:hAnsi="黑体" w:eastAsia="方正小标宋简体" w:cs="黑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用人单位基本情况</w:t>
      </w:r>
    </w:p>
    <w:tbl>
      <w:tblPr>
        <w:tblStyle w:val="6"/>
        <w:tblW w:w="13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66"/>
        <w:gridCol w:w="2081"/>
        <w:gridCol w:w="904"/>
        <w:gridCol w:w="2160"/>
        <w:gridCol w:w="6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196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主管部门</w:t>
            </w:r>
          </w:p>
        </w:tc>
        <w:tc>
          <w:tcPr>
            <w:tcW w:w="208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招聘单位</w:t>
            </w: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经费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形式</w:t>
            </w:r>
          </w:p>
        </w:tc>
        <w:tc>
          <w:tcPr>
            <w:tcW w:w="21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单位地址</w:t>
            </w:r>
          </w:p>
        </w:tc>
        <w:tc>
          <w:tcPr>
            <w:tcW w:w="670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主要职能简介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196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教育和科学技术局</w:t>
            </w:r>
          </w:p>
        </w:tc>
        <w:tc>
          <w:tcPr>
            <w:tcW w:w="208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四川省广元市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朝天中学</w:t>
            </w: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21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广元市朝天区朝天镇</w:t>
            </w:r>
          </w:p>
        </w:tc>
        <w:tc>
          <w:tcPr>
            <w:tcW w:w="6705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bidi="ar"/>
              </w:rPr>
              <w:t>四川省广元市朝天中学是朝天区人民政府主管的一所公立中学，是朝天区唯一一所普通高级中学，省二级示范校。校园占地142亩，建筑面积38542平方米。主要从事高中教育工作。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0" w:hRule="atLeast"/>
          <w:jc w:val="center"/>
        </w:trPr>
        <w:tc>
          <w:tcPr>
            <w:tcW w:w="196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中国共产党广元市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朝天区委员会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党校</w:t>
            </w:r>
          </w:p>
        </w:tc>
        <w:tc>
          <w:tcPr>
            <w:tcW w:w="208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党员干部培训中心</w:t>
            </w: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21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城区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雪峰教育园区</w:t>
            </w:r>
          </w:p>
        </w:tc>
        <w:tc>
          <w:tcPr>
            <w:tcW w:w="6705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负责培训各级党政领导干部、公务员、国有企业领导人员、事业单位领导人员、年轻干部、理论宣传骨干、高层次人才、基层干部、党员；加强马克思主义基本理论研究，重点研究宣传习近平新时代中国特色社会主义思想；承办党委和政府以及相关部门举办的专题研讨班；开展重大理论和现实问题研究，承担党委和政府决策咨询服务；参与党委关于党校（行政学院）工作政策以及干部培训计划的制定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1" w:hRule="atLeast"/>
          <w:jc w:val="center"/>
        </w:trPr>
        <w:tc>
          <w:tcPr>
            <w:tcW w:w="196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中国共产党广元市朝天区委员会办公室</w:t>
            </w:r>
          </w:p>
        </w:tc>
        <w:tc>
          <w:tcPr>
            <w:tcW w:w="208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政策研究中心</w:t>
            </w: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21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朝天镇大中坝行政中心</w:t>
            </w:r>
          </w:p>
        </w:tc>
        <w:tc>
          <w:tcPr>
            <w:tcW w:w="670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绕党的中心工作，对全区经济、政治、文化、社会、生态文明和党的建设方面的重大问题开展调查研究，为区委、区政府决策提供参考意见。承担区委、区政府重要文件的起草、修改工作。承办上级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5" w:hRule="atLeast"/>
          <w:jc w:val="center"/>
        </w:trPr>
        <w:tc>
          <w:tcPr>
            <w:tcW w:w="196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人民政府办公室</w:t>
            </w:r>
          </w:p>
        </w:tc>
        <w:tc>
          <w:tcPr>
            <w:tcW w:w="208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民营经济发展中心</w:t>
            </w: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21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朝天镇大中坝行政中心</w:t>
            </w:r>
          </w:p>
        </w:tc>
        <w:tc>
          <w:tcPr>
            <w:tcW w:w="6705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负责指导培育民营经济市场主体，引导民营企业依法经营推动民营企业转型升级、做大做强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;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定期对全区民营经济开展调查研究，提出加快发展民营经济的对策措施，对民营经济发展中的重大问题提出对策建议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;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指导全区民营企业家、民营企业高级管理人员教育培训工作，引导民营企业建立现代企业制度。维护民营企业合法权益，健全民营企业投诉处理工作机制，协调解决民营企业投诉和反映的问题。协调解决省市企业维权服务平台有关工作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;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参与民营企业评议营商环境和政府职能部门工作，参与政府优化民营经济发展环境工作</w:t>
            </w:r>
            <w:r>
              <w:rPr>
                <w:rFonts w:ascii="仿宋_GB2312" w:hAnsi="仿宋_GB2312" w:eastAsia="仿宋_GB2312" w:cs="仿宋_GB2312"/>
                <w:color w:val="auto"/>
                <w:szCs w:val="21"/>
              </w:rPr>
              <w:t>;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完成其他有关事项。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2" w:hRule="atLeast"/>
          <w:jc w:val="center"/>
        </w:trPr>
        <w:tc>
          <w:tcPr>
            <w:tcW w:w="196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中共广元市朝天区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纪律检查委员会</w:t>
            </w:r>
          </w:p>
        </w:tc>
        <w:tc>
          <w:tcPr>
            <w:tcW w:w="208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廉政教育培训中心</w:t>
            </w: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21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朝天镇大中坝行政中心</w:t>
            </w:r>
          </w:p>
        </w:tc>
        <w:tc>
          <w:tcPr>
            <w:tcW w:w="670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负责全区纪检监察机关纪律审查工作的后勤保障和服务管理工作；负责实施全区党风廉政教育培训的中、长期规划和年度计划。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196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发展和改革局</w:t>
            </w:r>
          </w:p>
        </w:tc>
        <w:tc>
          <w:tcPr>
            <w:tcW w:w="208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项目事务中心</w:t>
            </w: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2160" w:type="dxa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朝天区朝天镇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明月大道二段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号</w:t>
            </w:r>
          </w:p>
        </w:tc>
        <w:tc>
          <w:tcPr>
            <w:tcW w:w="6705" w:type="dxa"/>
            <w:noWrap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负责研究提出全区国民经济和社会发展战略、发展规划、总量平衡、结构调整、项目及招投标管理等职能。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90" w:hRule="atLeast"/>
          <w:jc w:val="center"/>
        </w:trPr>
        <w:tc>
          <w:tcPr>
            <w:tcW w:w="196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管理局</w:t>
            </w:r>
          </w:p>
        </w:tc>
        <w:tc>
          <w:tcPr>
            <w:tcW w:w="208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广元市朝天区安全生产技术服务中心</w:t>
            </w: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21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广元市朝天区朝天镇</w:t>
            </w:r>
          </w:p>
        </w:tc>
        <w:tc>
          <w:tcPr>
            <w:tcW w:w="670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组织、指导安全生产科学技术研讨活动、技术示范及安全生产科学技术推广；组织开展安全生产对外交流与合作；负责区内安全生产专家组、注册安全工程师的组织管理工作，负责安全标志和劳动防护用品使用的服务、指导工作；实施对工矿商贸企业安全生产条件和有关设备进行检测检验、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安全评价、安全培训等。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7" w:hRule="atLeast"/>
          <w:jc w:val="center"/>
        </w:trPr>
        <w:tc>
          <w:tcPr>
            <w:tcW w:w="196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市场监督管理局</w:t>
            </w:r>
          </w:p>
        </w:tc>
        <w:tc>
          <w:tcPr>
            <w:tcW w:w="208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广元市朝天区药品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不良反应监测中心</w:t>
            </w: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全额</w:t>
            </w:r>
          </w:p>
        </w:tc>
        <w:tc>
          <w:tcPr>
            <w:tcW w:w="21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朝天镇军师街237号</w:t>
            </w:r>
          </w:p>
        </w:tc>
        <w:tc>
          <w:tcPr>
            <w:tcW w:w="6705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贯彻落实药品不良反应监测的相关法律法规；负责辖区内食品、药品、保健品的快速检验工作；收集、整理、综合上报和反馈食品、药品、保健品质量信息等工作。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2" w:hRule="atLeast"/>
          <w:jc w:val="center"/>
        </w:trPr>
        <w:tc>
          <w:tcPr>
            <w:tcW w:w="196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广元市朝天区统计局</w:t>
            </w:r>
          </w:p>
        </w:tc>
        <w:tc>
          <w:tcPr>
            <w:tcW w:w="208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统计信息中心</w:t>
            </w: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全额</w:t>
            </w:r>
          </w:p>
        </w:tc>
        <w:tc>
          <w:tcPr>
            <w:tcW w:w="21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朝天镇大中坝行政中心</w:t>
            </w:r>
          </w:p>
        </w:tc>
        <w:tc>
          <w:tcPr>
            <w:tcW w:w="670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责经济社会情况的专项调查；负责全区统计资料的收集、汇总和开发应用，向社会公众提供统计信息服务；负责统计信息化建设、维护和管理。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5" w:hRule="atLeast"/>
          <w:jc w:val="center"/>
        </w:trPr>
        <w:tc>
          <w:tcPr>
            <w:tcW w:w="196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四川广元朝天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经济开发区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管委会</w:t>
            </w:r>
          </w:p>
        </w:tc>
        <w:tc>
          <w:tcPr>
            <w:tcW w:w="208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四川广元朝天经济开发区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管委会所属事业单位</w:t>
            </w: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全额</w:t>
            </w:r>
          </w:p>
        </w:tc>
        <w:tc>
          <w:tcPr>
            <w:tcW w:w="21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朝天镇清风大道一段</w:t>
            </w:r>
          </w:p>
        </w:tc>
        <w:tc>
          <w:tcPr>
            <w:tcW w:w="670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bidi="ar"/>
              </w:rPr>
              <w:t>负责经开区内相关经济发展规划（草案）的编制工作；负责经开区基础设施的建设与管理工作；规划建设和建设用地纳入城市统一规划管理，并不再下放规划管理权限；负责产业项目的招商引资、建设推进、企业运行服务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 w:bidi="ar"/>
              </w:rPr>
              <w:t>工</w:t>
            </w:r>
          </w:p>
          <w:p>
            <w:pPr>
              <w:widowControl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bidi="ar"/>
              </w:rPr>
              <w:t>作；负责经开区财政预算、决算编制及执行；负责经开区环境保护、安全生产监督管理等工作；负责区人民政府交办的其他事项。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6" w:hRule="atLeast"/>
          <w:jc w:val="center"/>
        </w:trPr>
        <w:tc>
          <w:tcPr>
            <w:tcW w:w="19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供销合作社联合社</w:t>
            </w:r>
          </w:p>
        </w:tc>
        <w:tc>
          <w:tcPr>
            <w:tcW w:w="20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广元市朝天区农村合作经济组织服务中心</w:t>
            </w: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21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广元市朝天区朝天镇</w:t>
            </w:r>
          </w:p>
        </w:tc>
        <w:tc>
          <w:tcPr>
            <w:tcW w:w="670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负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责全区供销系统农村农业产业化建设，服务乡村振兴战略;发展新型基层供销合作社，组织发展农民专业合作社、农村社区综合服务社等农村基层经营服务组织;服务农村合作经济组织技术交流与对外合作等工作。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9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卫生和健康局</w:t>
            </w:r>
          </w:p>
        </w:tc>
        <w:tc>
          <w:tcPr>
            <w:tcW w:w="208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中医医院</w:t>
            </w:r>
          </w:p>
        </w:tc>
        <w:tc>
          <w:tcPr>
            <w:tcW w:w="90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216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广元市朝天区朝天镇</w:t>
            </w:r>
          </w:p>
        </w:tc>
        <w:tc>
          <w:tcPr>
            <w:tcW w:w="6705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事医疗卫生工作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spacing w:line="576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spacing w:line="400" w:lineRule="exact"/>
        <w:rPr>
          <w:rFonts w:hint="eastAsia" w:ascii="仿宋_GB2312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320" w:firstLineChars="300"/>
        <w:jc w:val="both"/>
        <w:textAlignment w:val="auto"/>
        <w:outlineLvl w:val="9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朝天区2021年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下半年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公开引进高层次人才岗位设置一览表</w:t>
      </w:r>
    </w:p>
    <w:tbl>
      <w:tblPr>
        <w:tblStyle w:val="6"/>
        <w:tblW w:w="14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53"/>
        <w:gridCol w:w="2394"/>
        <w:gridCol w:w="990"/>
        <w:gridCol w:w="990"/>
        <w:gridCol w:w="540"/>
        <w:gridCol w:w="1980"/>
        <w:gridCol w:w="1125"/>
        <w:gridCol w:w="900"/>
        <w:gridCol w:w="1279"/>
        <w:gridCol w:w="836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  <w:tblHeader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主管部门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招聘单位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岗位类别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岗位编码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专</w:t>
            </w:r>
            <w:r>
              <w:rPr>
                <w:rFonts w:ascii="黑体" w:hAnsi="黑体" w:eastAsia="黑体" w:cs="黑体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业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执（职）业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资格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要求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教育和科学技术局</w:t>
            </w:r>
          </w:p>
        </w:tc>
        <w:tc>
          <w:tcPr>
            <w:tcW w:w="239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广元市朝天中学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数学类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具有相应教师资格证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ind w:firstLine="420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政治学类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具有相应教师资格证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ind w:firstLine="420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5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生物科学类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具有相应教师资格证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ind w:firstLine="420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3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体育学类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具有相应教师资格证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ind w:firstLine="420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0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美术学类、设计学类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具有相应教师资格证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ind w:firstLine="420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心理学类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具有相应教师资格证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ind w:firstLine="420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9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计算机类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具有相应教师资格证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ind w:firstLine="420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2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考古学、文物与博物馆学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区文化旅游和体育局从事文物工作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5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202109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旅游管理类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区文化旅游和体育局从事旅游工作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0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旅游管理类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具有相应教师资格证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朝天区职业中学从事教学工作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3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中国共产党广元市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朝天区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员会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党校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党员干部培训中心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中国语言文学类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、哲学类、历史学、经济学类、法学类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中国共产党广元市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朝天区委员会办公室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政策研究中心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管理岗位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哲学类、历史学、中国语言文学类、新闻传播学类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人民政府办公室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民营经济发展中心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管理岗位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计算机类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中共广元市朝天区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纪律检查委员会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廉政教育培训中心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管理岗位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202114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哲学类、历史学、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中国语言文学类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、新闻传播学类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发展和改革局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项目事务中心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管理岗位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202115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经济学类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金融学类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5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应急管理局</w:t>
            </w:r>
          </w:p>
        </w:tc>
        <w:tc>
          <w:tcPr>
            <w:tcW w:w="23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安全生产技术服务中心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管理岗位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202116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安全科学与工程类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8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202117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地球物理学类、地质学类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区防震减灾中心从事防震减灾工作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市场监督管理局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药品不良反应监测中心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202118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食品科学与工程类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广元市朝天区统计局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统计信息中心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202119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统计学类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3" w:hRule="atLeast"/>
          <w:jc w:val="center"/>
        </w:trPr>
        <w:tc>
          <w:tcPr>
            <w:tcW w:w="2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朝天经开区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管委会</w:t>
            </w:r>
          </w:p>
        </w:tc>
        <w:tc>
          <w:tcPr>
            <w:tcW w:w="23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朝天经开区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管委会所属事业单位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202120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经济学类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0" w:hRule="atLeast"/>
          <w:jc w:val="center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3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202121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工商管理类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2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广元市朝天区供销合作社联合社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广元市朝天区农村合作经济组织服务中心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管理岗位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202122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经济学、文学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硕士学位及以上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研究生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卫生和健康局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广元市朝天区中医医院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202123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中医学类、中西医结合类、中药学类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学士学位及以上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医师职业资格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</w:p>
    <w:p>
      <w:pPr>
        <w:spacing w:line="400" w:lineRule="exact"/>
        <w:rPr>
          <w:rFonts w:hint="eastAsia" w:ascii="仿宋_GB2312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朝天区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2021年下半年企业引才岗位设置一览表</w:t>
      </w:r>
    </w:p>
    <w:tbl>
      <w:tblPr>
        <w:tblStyle w:val="6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822"/>
        <w:gridCol w:w="1057"/>
        <w:gridCol w:w="1993"/>
        <w:gridCol w:w="922"/>
        <w:gridCol w:w="711"/>
        <w:gridCol w:w="1115"/>
        <w:gridCol w:w="847"/>
        <w:gridCol w:w="946"/>
        <w:gridCol w:w="880"/>
        <w:gridCol w:w="1195"/>
        <w:gridCol w:w="1857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69" w:type="pct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6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81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719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联系人</w:t>
            </w:r>
            <w:r>
              <w:rPr>
                <w:rStyle w:val="14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职务</w:t>
            </w:r>
            <w:r>
              <w:rPr>
                <w:rStyle w:val="14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电话（座机和手机）</w:t>
            </w:r>
          </w:p>
        </w:tc>
        <w:tc>
          <w:tcPr>
            <w:tcW w:w="332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6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需求职位</w:t>
            </w:r>
          </w:p>
        </w:tc>
        <w:tc>
          <w:tcPr>
            <w:tcW w:w="402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964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需求学历学位人数</w:t>
            </w:r>
          </w:p>
        </w:tc>
        <w:tc>
          <w:tcPr>
            <w:tcW w:w="431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相关条件要求</w:t>
            </w:r>
          </w:p>
        </w:tc>
        <w:tc>
          <w:tcPr>
            <w:tcW w:w="669" w:type="pct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276" w:type="pct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69" w:type="pct"/>
            <w:vMerge w:val="continue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硕士及以上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269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广元海螺水泥有限责任公司</w:t>
            </w:r>
          </w:p>
        </w:tc>
        <w:tc>
          <w:tcPr>
            <w:tcW w:w="2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国有</w:t>
            </w:r>
          </w:p>
        </w:tc>
        <w:tc>
          <w:tcPr>
            <w:tcW w:w="3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制造业</w:t>
            </w:r>
          </w:p>
        </w:tc>
        <w:tc>
          <w:tcPr>
            <w:tcW w:w="7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徐丽/办公室负责人/13581331900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gyhlrs@163.com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工艺技术员/品质技术员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化工工艺类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硅酸盐工艺、化学工艺、无机非金属、材料工程等</w:t>
            </w:r>
          </w:p>
        </w:tc>
        <w:tc>
          <w:tcPr>
            <w:tcW w:w="6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1.工资待遇：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（1）普通高校本科应届毕业生起薪5000-6000元/月,双一流本科应届毕业生起薪7000-8000元/月。（2）硕士应届毕业生，硕士研究生起薪6000-7000元/月,双一流硕士研究生起薪8000-10000元/月。  普通高校本科应届毕业生，入职第一年经考评合格的，年收入8-10万元，硕士应届毕业生，入职第一年经考评合格的，年收入10-12万元。  双一流高校本科应届毕业生，入职第一年经考评合格的，年收入10-15万元，硕士应届毕业生起薪，入职第一年经考评合格的，年收入12-20万元。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2.社会保险：六险两金。依法缴纳社会保险，同时享受补充医疗保险。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3.食宿保障：公司提供员工食堂及职工宿舍，供应早、中、晚餐，享受就餐补助，宿舍内配置空调、热水器、网络及生活家居设施。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4.其他福利：工厂内设有篮球场、足球场、羽毛球场、乒乓球场等娱乐设施，定期举办各类文体活动及员工出游，按照有关规定发放生日券及节日礼品，定期组织员工体检，发放高温津贴等。</w:t>
            </w:r>
          </w:p>
        </w:tc>
        <w:tc>
          <w:tcPr>
            <w:tcW w:w="276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69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采矿技术员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采矿类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采矿工程等</w:t>
            </w:r>
          </w:p>
        </w:tc>
        <w:tc>
          <w:tcPr>
            <w:tcW w:w="6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269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机电技术员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机械、电气类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机电一体化、机械工程、机械设计制造及其自动化、电气自动化、电气工程、工程机械等</w:t>
            </w:r>
          </w:p>
        </w:tc>
        <w:tc>
          <w:tcPr>
            <w:tcW w:w="6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269" w:type="pct"/>
            <w:vMerge w:val="continue"/>
            <w:tcBorders>
              <w:top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81" w:type="pct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发电技术员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热能类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热能动力工程、发电厂及电力系统应用等</w:t>
            </w:r>
          </w:p>
        </w:tc>
        <w:tc>
          <w:tcPr>
            <w:tcW w:w="669" w:type="pct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69" w:type="pct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销售业务员/供应业务员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营销类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市场营销、经济管理等</w:t>
            </w:r>
          </w:p>
        </w:tc>
        <w:tc>
          <w:tcPr>
            <w:tcW w:w="66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269" w:type="pct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财务管理/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人事管理/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行政管理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管理财经类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人力资源管理、公共事业管理、行政管理、财务管理、会计学、金融工商管理、物流管理等等</w:t>
            </w:r>
          </w:p>
        </w:tc>
        <w:tc>
          <w:tcPr>
            <w:tcW w:w="66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" w:type="pct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工程管理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工程类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土木工程等</w:t>
            </w:r>
          </w:p>
        </w:tc>
        <w:tc>
          <w:tcPr>
            <w:tcW w:w="669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spacing w:line="576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spacing w:line="576" w:lineRule="exact"/>
        <w:jc w:val="left"/>
        <w:rPr>
          <w:rFonts w:ascii="仿宋_GB2312" w:eastAsia="仿宋_GB2312"/>
          <w:color w:val="auto"/>
          <w:sz w:val="32"/>
          <w:szCs w:val="32"/>
        </w:rPr>
        <w:sectPr>
          <w:footerReference r:id="rId3" w:type="default"/>
          <w:pgSz w:w="16838" w:h="11906" w:orient="landscape"/>
          <w:pgMar w:top="1588" w:right="1588" w:bottom="1588" w:left="1588" w:header="851" w:footer="1474" w:gutter="0"/>
          <w:pgNumType w:fmt="decimal"/>
          <w:cols w:space="720" w:num="1"/>
          <w:docGrid w:type="lines" w:linePitch="312" w:charSpace="0"/>
        </w:sectPr>
      </w:pPr>
    </w:p>
    <w:p>
      <w:pPr>
        <w:spacing w:line="360" w:lineRule="exact"/>
        <w:rPr>
          <w:rFonts w:hint="eastAsia" w:ascii="黑体" w:eastAsia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color w:val="auto"/>
          <w:sz w:val="32"/>
          <w:szCs w:val="32"/>
        </w:rPr>
        <w:t>附件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4</w:t>
      </w:r>
    </w:p>
    <w:p>
      <w:pPr>
        <w:spacing w:line="550" w:lineRule="exact"/>
        <w:ind w:right="210" w:rightChars="100"/>
        <w:rPr>
          <w:rFonts w:ascii="方正小标宋简体" w:hAnsi="黑体" w:eastAsia="方正小标宋简体" w:cs="黑体"/>
          <w:color w:val="auto"/>
          <w:sz w:val="44"/>
          <w:szCs w:val="44"/>
        </w:rPr>
      </w:pPr>
    </w:p>
    <w:p>
      <w:pPr>
        <w:spacing w:line="550" w:lineRule="exact"/>
        <w:ind w:right="210" w:rightChars="100"/>
        <w:jc w:val="center"/>
        <w:rPr>
          <w:rFonts w:ascii="方正小标宋简体" w:hAnsi="黑体" w:eastAsia="方正小标宋简体" w:cs="黑体"/>
          <w:color w:val="auto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</w:rPr>
        <w:t>朝天区</w:t>
      </w:r>
      <w:r>
        <w:rPr>
          <w:rFonts w:ascii="方正小标宋简体" w:hAnsi="黑体" w:eastAsia="方正小标宋简体" w:cs="黑体"/>
          <w:color w:val="auto"/>
          <w:sz w:val="36"/>
          <w:szCs w:val="36"/>
        </w:rPr>
        <w:t>2021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</w:rPr>
        <w:t>年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  <w:lang w:eastAsia="zh-CN"/>
        </w:rPr>
        <w:t>下半年</w:t>
      </w:r>
      <w:r>
        <w:rPr>
          <w:rFonts w:hint="eastAsia" w:ascii="方正小标宋简体" w:hAnsi="黑体" w:eastAsia="方正小标宋简体" w:cs="黑体"/>
          <w:color w:val="auto"/>
          <w:sz w:val="36"/>
          <w:szCs w:val="36"/>
        </w:rPr>
        <w:t>公开引进高层次人才报名表</w:t>
      </w:r>
    </w:p>
    <w:p>
      <w:pPr>
        <w:spacing w:line="240" w:lineRule="exact"/>
        <w:ind w:left="210" w:leftChars="100" w:right="210" w:rightChars="100" w:firstLine="400"/>
        <w:jc w:val="center"/>
        <w:rPr>
          <w:rFonts w:ascii="??_GB2312" w:eastAsia="Times New Roman"/>
          <w:color w:val="auto"/>
          <w:sz w:val="20"/>
          <w:szCs w:val="20"/>
        </w:rPr>
      </w:pPr>
    </w:p>
    <w:tbl>
      <w:tblPr>
        <w:tblStyle w:val="6"/>
        <w:tblW w:w="87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497"/>
        <w:gridCol w:w="1086"/>
        <w:gridCol w:w="786"/>
        <w:gridCol w:w="1200"/>
        <w:gridCol w:w="1063"/>
        <w:gridCol w:w="387"/>
        <w:gridCol w:w="1066"/>
        <w:gridCol w:w="1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</w:t>
            </w:r>
          </w:p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片</w:t>
            </w:r>
          </w:p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粘</w:t>
            </w:r>
          </w:p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贴</w:t>
            </w:r>
          </w:p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籍贯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出生地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面貌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作时间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（学位）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3" w:lef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术职务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94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94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  <w:p>
            <w:pPr>
              <w:snapToGrid w:val="0"/>
              <w:spacing w:line="240" w:lineRule="atLeast"/>
              <w:ind w:left="94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特长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94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</w:t>
            </w:r>
          </w:p>
          <w:p>
            <w:pPr>
              <w:snapToGrid w:val="0"/>
              <w:spacing w:line="240" w:lineRule="atLeast"/>
              <w:ind w:left="94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状况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94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94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7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现居住地址</w:t>
            </w:r>
          </w:p>
        </w:tc>
        <w:tc>
          <w:tcPr>
            <w:tcW w:w="30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联系方式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现工作单位及职务</w:t>
            </w:r>
          </w:p>
        </w:tc>
        <w:tc>
          <w:tcPr>
            <w:tcW w:w="7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报考岗位</w:t>
            </w:r>
          </w:p>
        </w:tc>
        <w:tc>
          <w:tcPr>
            <w:tcW w:w="7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4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right="113" w:firstLine="105" w:firstLineChars="50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</w:t>
            </w:r>
          </w:p>
          <w:p>
            <w:pPr>
              <w:snapToGrid w:val="0"/>
              <w:spacing w:line="240" w:lineRule="atLeast"/>
              <w:ind w:left="113" w:right="113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简历</w:t>
            </w:r>
          </w:p>
        </w:tc>
        <w:tc>
          <w:tcPr>
            <w:tcW w:w="78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ind w:firstLine="420"/>
              <w:rPr>
                <w:rFonts w:ascii="宋体"/>
                <w:color w:val="auto"/>
                <w:szCs w:val="21"/>
              </w:rPr>
            </w:pPr>
          </w:p>
        </w:tc>
      </w:tr>
    </w:tbl>
    <w:p>
      <w:pPr>
        <w:spacing w:line="300" w:lineRule="exact"/>
        <w:ind w:firstLine="400"/>
        <w:rPr>
          <w:rFonts w:ascii="??_GB2312" w:eastAsia="Times New Roman"/>
          <w:color w:val="auto"/>
          <w:sz w:val="20"/>
          <w:szCs w:val="20"/>
        </w:rPr>
      </w:pPr>
    </w:p>
    <w:tbl>
      <w:tblPr>
        <w:tblStyle w:val="6"/>
        <w:tblW w:w="88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家庭成员及主要社会关系</w:t>
            </w:r>
          </w:p>
        </w:tc>
        <w:tc>
          <w:tcPr>
            <w:tcW w:w="7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76" w:lineRule="exact"/>
              <w:ind w:left="2447" w:firstLine="420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何时何地受过何种奖励处分</w:t>
            </w:r>
          </w:p>
        </w:tc>
        <w:tc>
          <w:tcPr>
            <w:tcW w:w="7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76" w:lineRule="exact"/>
              <w:ind w:firstLine="3135" w:firstLineChars="1493"/>
              <w:jc w:val="center"/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所在单位党组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织意见</w:t>
            </w:r>
          </w:p>
        </w:tc>
        <w:tc>
          <w:tcPr>
            <w:tcW w:w="7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76" w:lineRule="exact"/>
              <w:ind w:firstLine="420"/>
              <w:jc w:val="center"/>
              <w:rPr>
                <w:rFonts w:ascii="宋体"/>
                <w:color w:val="auto"/>
                <w:szCs w:val="21"/>
              </w:rPr>
            </w:pPr>
          </w:p>
          <w:p>
            <w:pPr>
              <w:snapToGrid w:val="0"/>
              <w:spacing w:line="576" w:lineRule="exact"/>
              <w:ind w:right="1308" w:rightChars="623" w:firstLine="1457" w:firstLineChars="694"/>
              <w:jc w:val="right"/>
              <w:rPr>
                <w:rFonts w:ascii="宋体"/>
                <w:color w:val="auto"/>
                <w:szCs w:val="21"/>
              </w:rPr>
            </w:pPr>
          </w:p>
          <w:p>
            <w:pPr>
              <w:snapToGrid w:val="0"/>
              <w:spacing w:line="576" w:lineRule="exact"/>
              <w:ind w:right="1308" w:rightChars="623" w:firstLine="1457" w:firstLineChars="694"/>
              <w:jc w:val="right"/>
              <w:rPr>
                <w:rFonts w:ascii="宋体"/>
                <w:color w:val="auto"/>
                <w:szCs w:val="21"/>
              </w:rPr>
            </w:pPr>
          </w:p>
          <w:p>
            <w:pPr>
              <w:snapToGrid w:val="0"/>
              <w:spacing w:line="576" w:lineRule="exact"/>
              <w:ind w:right="1308" w:rightChars="623" w:firstLine="1457" w:firstLineChars="694"/>
              <w:jc w:val="right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单位（盖章）</w:t>
            </w:r>
          </w:p>
          <w:p>
            <w:pPr>
              <w:wordWrap w:val="0"/>
              <w:snapToGrid w:val="0"/>
              <w:spacing w:line="576" w:lineRule="exact"/>
              <w:ind w:right="1308" w:rightChars="623" w:firstLine="4227" w:firstLineChars="2013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　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ind w:left="25" w:leftChars="12" w:right="-107" w:rightChars="-51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pacing w:val="15"/>
                <w:kern w:val="0"/>
                <w:szCs w:val="21"/>
              </w:rPr>
              <w:t>资格审查意见</w:t>
            </w:r>
          </w:p>
        </w:tc>
        <w:tc>
          <w:tcPr>
            <w:tcW w:w="7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napToGrid w:val="0"/>
              <w:spacing w:line="576" w:lineRule="exact"/>
              <w:ind w:right="420" w:firstLine="3990" w:firstLineChars="1900"/>
              <w:rPr>
                <w:rFonts w:ascii="宋体"/>
                <w:color w:val="auto"/>
                <w:szCs w:val="21"/>
              </w:rPr>
            </w:pPr>
          </w:p>
          <w:p>
            <w:pPr>
              <w:snapToGrid w:val="0"/>
              <w:spacing w:line="576" w:lineRule="exact"/>
              <w:ind w:right="420" w:firstLine="3990" w:firstLineChars="1900"/>
              <w:rPr>
                <w:rFonts w:ascii="宋体"/>
                <w:color w:val="auto"/>
                <w:szCs w:val="21"/>
              </w:rPr>
            </w:pPr>
          </w:p>
          <w:p>
            <w:pPr>
              <w:snapToGrid w:val="0"/>
              <w:spacing w:line="576" w:lineRule="exact"/>
              <w:ind w:right="420" w:firstLine="3990" w:firstLineChars="1900"/>
              <w:rPr>
                <w:rFonts w:ascii="宋体"/>
                <w:color w:val="auto"/>
                <w:szCs w:val="21"/>
              </w:rPr>
            </w:pPr>
          </w:p>
          <w:p>
            <w:pPr>
              <w:snapToGrid w:val="0"/>
              <w:spacing w:line="576" w:lineRule="exact"/>
              <w:ind w:right="420" w:firstLine="4935" w:firstLineChars="2350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单位（盖章）</w:t>
            </w:r>
          </w:p>
          <w:p>
            <w:pPr>
              <w:snapToGrid w:val="0"/>
              <w:spacing w:line="576" w:lineRule="exact"/>
              <w:ind w:right="420" w:firstLine="4809" w:firstLineChars="2290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　　月　　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2098" w:right="1531" w:bottom="1985" w:left="1531" w:header="851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right="360" w:firstLine="36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 w:firstLine="36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411D6"/>
    <w:rsid w:val="00A60D61"/>
    <w:rsid w:val="017A09C7"/>
    <w:rsid w:val="01B51A3A"/>
    <w:rsid w:val="022525CE"/>
    <w:rsid w:val="02B96E7B"/>
    <w:rsid w:val="03C67253"/>
    <w:rsid w:val="04935EBB"/>
    <w:rsid w:val="04B14504"/>
    <w:rsid w:val="054C50A2"/>
    <w:rsid w:val="07EB4F03"/>
    <w:rsid w:val="08BA22C9"/>
    <w:rsid w:val="0B095FC9"/>
    <w:rsid w:val="0B1B1078"/>
    <w:rsid w:val="0BC41794"/>
    <w:rsid w:val="0BDA2FAB"/>
    <w:rsid w:val="0D7F4B63"/>
    <w:rsid w:val="10F7001A"/>
    <w:rsid w:val="118E6D12"/>
    <w:rsid w:val="127966FB"/>
    <w:rsid w:val="13174AE5"/>
    <w:rsid w:val="135749C2"/>
    <w:rsid w:val="137822F7"/>
    <w:rsid w:val="14917754"/>
    <w:rsid w:val="14CD3F30"/>
    <w:rsid w:val="152536E5"/>
    <w:rsid w:val="181A1779"/>
    <w:rsid w:val="184C3483"/>
    <w:rsid w:val="188E75F7"/>
    <w:rsid w:val="18F10DB9"/>
    <w:rsid w:val="19721F7F"/>
    <w:rsid w:val="19AF1BCC"/>
    <w:rsid w:val="19FE215B"/>
    <w:rsid w:val="1AB32928"/>
    <w:rsid w:val="1AFB5689"/>
    <w:rsid w:val="1B441389"/>
    <w:rsid w:val="1B594F93"/>
    <w:rsid w:val="1B964706"/>
    <w:rsid w:val="1BB404A9"/>
    <w:rsid w:val="1C07352B"/>
    <w:rsid w:val="1C1B44B7"/>
    <w:rsid w:val="1F430290"/>
    <w:rsid w:val="1F461B0E"/>
    <w:rsid w:val="1FA17D57"/>
    <w:rsid w:val="202529FE"/>
    <w:rsid w:val="20387CCB"/>
    <w:rsid w:val="223E27F2"/>
    <w:rsid w:val="23363525"/>
    <w:rsid w:val="25B947C0"/>
    <w:rsid w:val="279723F7"/>
    <w:rsid w:val="28CA634D"/>
    <w:rsid w:val="2A0B6CFA"/>
    <w:rsid w:val="2BC83556"/>
    <w:rsid w:val="2BD34216"/>
    <w:rsid w:val="2BF05E1F"/>
    <w:rsid w:val="2C036400"/>
    <w:rsid w:val="2C2821F8"/>
    <w:rsid w:val="2C661AA1"/>
    <w:rsid w:val="2CBF4D31"/>
    <w:rsid w:val="2D9A628C"/>
    <w:rsid w:val="2DB10CC2"/>
    <w:rsid w:val="2DC0145F"/>
    <w:rsid w:val="2DFC6ED8"/>
    <w:rsid w:val="2E2E738C"/>
    <w:rsid w:val="2E6A4280"/>
    <w:rsid w:val="2EEB5D2F"/>
    <w:rsid w:val="2F26688E"/>
    <w:rsid w:val="31100CEA"/>
    <w:rsid w:val="3121694E"/>
    <w:rsid w:val="319F5F79"/>
    <w:rsid w:val="31E20994"/>
    <w:rsid w:val="320A6561"/>
    <w:rsid w:val="322B52AD"/>
    <w:rsid w:val="32363B53"/>
    <w:rsid w:val="32473907"/>
    <w:rsid w:val="32E67F43"/>
    <w:rsid w:val="33425D82"/>
    <w:rsid w:val="350E62A9"/>
    <w:rsid w:val="357F58DD"/>
    <w:rsid w:val="37721F02"/>
    <w:rsid w:val="37F21C57"/>
    <w:rsid w:val="385B2F87"/>
    <w:rsid w:val="39BA2492"/>
    <w:rsid w:val="39C47D5F"/>
    <w:rsid w:val="3A7C3B4D"/>
    <w:rsid w:val="3BDF2E7D"/>
    <w:rsid w:val="3C28320C"/>
    <w:rsid w:val="3DB85F41"/>
    <w:rsid w:val="3DCC0DEC"/>
    <w:rsid w:val="3E0F31D5"/>
    <w:rsid w:val="3E20505B"/>
    <w:rsid w:val="3EBF18DC"/>
    <w:rsid w:val="3EDB7AFC"/>
    <w:rsid w:val="40B00151"/>
    <w:rsid w:val="40C207CB"/>
    <w:rsid w:val="418A4550"/>
    <w:rsid w:val="43B75DF8"/>
    <w:rsid w:val="43F82BAE"/>
    <w:rsid w:val="44062FFF"/>
    <w:rsid w:val="44E84D42"/>
    <w:rsid w:val="45586CB5"/>
    <w:rsid w:val="46BE040F"/>
    <w:rsid w:val="46EF2432"/>
    <w:rsid w:val="474360CF"/>
    <w:rsid w:val="484D699F"/>
    <w:rsid w:val="48D11B3B"/>
    <w:rsid w:val="49471DE8"/>
    <w:rsid w:val="4AA87194"/>
    <w:rsid w:val="4B043F2D"/>
    <w:rsid w:val="4B621A83"/>
    <w:rsid w:val="4BA71410"/>
    <w:rsid w:val="4DE80F08"/>
    <w:rsid w:val="4EB058AD"/>
    <w:rsid w:val="4F7F0CF4"/>
    <w:rsid w:val="507B4325"/>
    <w:rsid w:val="507E0FD2"/>
    <w:rsid w:val="508F06B8"/>
    <w:rsid w:val="51294C7F"/>
    <w:rsid w:val="524D1FCC"/>
    <w:rsid w:val="52B7571D"/>
    <w:rsid w:val="532546AB"/>
    <w:rsid w:val="53B73BEB"/>
    <w:rsid w:val="540957A8"/>
    <w:rsid w:val="548C46ED"/>
    <w:rsid w:val="554B2D9A"/>
    <w:rsid w:val="55967CD0"/>
    <w:rsid w:val="56870D4D"/>
    <w:rsid w:val="569E0FD1"/>
    <w:rsid w:val="572F6882"/>
    <w:rsid w:val="591A7A71"/>
    <w:rsid w:val="59A92CCA"/>
    <w:rsid w:val="59AC3482"/>
    <w:rsid w:val="5A8F1D96"/>
    <w:rsid w:val="5B1A284F"/>
    <w:rsid w:val="5B70435F"/>
    <w:rsid w:val="5C037D09"/>
    <w:rsid w:val="5C3F6D48"/>
    <w:rsid w:val="5CCF3F1E"/>
    <w:rsid w:val="5DE9519F"/>
    <w:rsid w:val="5E00697F"/>
    <w:rsid w:val="5EA266F7"/>
    <w:rsid w:val="61A757D1"/>
    <w:rsid w:val="61E15BE8"/>
    <w:rsid w:val="61E339F4"/>
    <w:rsid w:val="63544024"/>
    <w:rsid w:val="63CB453B"/>
    <w:rsid w:val="63D10B8B"/>
    <w:rsid w:val="64BE613B"/>
    <w:rsid w:val="651C6209"/>
    <w:rsid w:val="655538DF"/>
    <w:rsid w:val="66243781"/>
    <w:rsid w:val="665B3728"/>
    <w:rsid w:val="66832288"/>
    <w:rsid w:val="67FB4C27"/>
    <w:rsid w:val="682A3738"/>
    <w:rsid w:val="687F593B"/>
    <w:rsid w:val="68C06926"/>
    <w:rsid w:val="68D0643D"/>
    <w:rsid w:val="69B0170D"/>
    <w:rsid w:val="6A174A43"/>
    <w:rsid w:val="6A316D52"/>
    <w:rsid w:val="6B885790"/>
    <w:rsid w:val="6BA4186C"/>
    <w:rsid w:val="6BAF5DFC"/>
    <w:rsid w:val="6C007039"/>
    <w:rsid w:val="6C283CE4"/>
    <w:rsid w:val="6C435627"/>
    <w:rsid w:val="6D147AAF"/>
    <w:rsid w:val="6D3E2288"/>
    <w:rsid w:val="6E7B6650"/>
    <w:rsid w:val="6EF9257E"/>
    <w:rsid w:val="6F5A2B7D"/>
    <w:rsid w:val="6F67041F"/>
    <w:rsid w:val="6FD1559B"/>
    <w:rsid w:val="6FFF0637"/>
    <w:rsid w:val="701A0C73"/>
    <w:rsid w:val="7097455B"/>
    <w:rsid w:val="7129684B"/>
    <w:rsid w:val="71B8219F"/>
    <w:rsid w:val="730007B7"/>
    <w:rsid w:val="73D86C91"/>
    <w:rsid w:val="7427179A"/>
    <w:rsid w:val="74740594"/>
    <w:rsid w:val="74E54F6C"/>
    <w:rsid w:val="758A788D"/>
    <w:rsid w:val="75E411D6"/>
    <w:rsid w:val="76547EAE"/>
    <w:rsid w:val="76F93003"/>
    <w:rsid w:val="76FF4ABD"/>
    <w:rsid w:val="778D28C1"/>
    <w:rsid w:val="782A5FED"/>
    <w:rsid w:val="794964C4"/>
    <w:rsid w:val="79534093"/>
    <w:rsid w:val="7972333F"/>
    <w:rsid w:val="79C375FE"/>
    <w:rsid w:val="7A457D4F"/>
    <w:rsid w:val="7AA07648"/>
    <w:rsid w:val="7B6A0B0E"/>
    <w:rsid w:val="7B9B794A"/>
    <w:rsid w:val="7BC40083"/>
    <w:rsid w:val="7C7C3398"/>
    <w:rsid w:val="7CB24380"/>
    <w:rsid w:val="7CD22785"/>
    <w:rsid w:val="7D366D5F"/>
    <w:rsid w:val="7D3E4621"/>
    <w:rsid w:val="7DED2F65"/>
    <w:rsid w:val="7F147080"/>
    <w:rsid w:val="7F531767"/>
    <w:rsid w:val="7F8C6D35"/>
    <w:rsid w:val="7FA72808"/>
    <w:rsid w:val="7FD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_Style 26"/>
    <w:basedOn w:val="1"/>
    <w:next w:val="1"/>
    <w:qFormat/>
    <w:uiPriority w:val="0"/>
    <w:pPr>
      <w:pBdr>
        <w:bottom w:val="single" w:color="auto" w:sz="6" w:space="1"/>
      </w:pBdr>
      <w:ind w:firstLine="200" w:firstLineChars="200"/>
      <w:jc w:val="center"/>
    </w:pPr>
    <w:rPr>
      <w:rFonts w:ascii="Arial" w:hAnsi="Calibri"/>
      <w:vanish/>
      <w:sz w:val="16"/>
      <w:szCs w:val="22"/>
    </w:rPr>
  </w:style>
  <w:style w:type="paragraph" w:customStyle="1" w:styleId="10">
    <w:name w:val="_Style 27"/>
    <w:basedOn w:val="1"/>
    <w:next w:val="1"/>
    <w:qFormat/>
    <w:uiPriority w:val="0"/>
    <w:pPr>
      <w:pBdr>
        <w:top w:val="single" w:color="auto" w:sz="6" w:space="1"/>
      </w:pBdr>
      <w:ind w:firstLine="200" w:firstLineChars="200"/>
      <w:jc w:val="center"/>
    </w:pPr>
    <w:rPr>
      <w:rFonts w:ascii="Arial" w:hAnsi="Calibri"/>
      <w:vanish/>
      <w:sz w:val="16"/>
      <w:szCs w:val="22"/>
    </w:rPr>
  </w:style>
  <w:style w:type="paragraph" w:customStyle="1" w:styleId="11">
    <w:name w:val="_Style 2"/>
    <w:basedOn w:val="1"/>
    <w:next w:val="1"/>
    <w:qFormat/>
    <w:uiPriority w:val="0"/>
    <w:pPr>
      <w:pBdr>
        <w:bottom w:val="single" w:color="auto" w:sz="6" w:space="1"/>
      </w:pBdr>
      <w:ind w:firstLine="200" w:firstLineChars="200"/>
      <w:jc w:val="center"/>
    </w:pPr>
    <w:rPr>
      <w:rFonts w:ascii="Arial" w:hAnsi="Calibri"/>
      <w:vanish/>
      <w:sz w:val="16"/>
      <w:szCs w:val="22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2021-09-26T07:31:00Z</dcterms:created>
  <dc:creator>向日葵</dc:creator>
  <cp:lastModifiedBy>Administrator</cp:lastModifiedBy>
  <cp:lastPrinted>2021-11-30T10:31:00Z</cp:lastPrinted>
  <dcterms:modified xsi:type="dcterms:W3CDTF">2021-11-30T11:30:43Z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180F3390B5E64C07B740DBBF2E7FD262</vt:lpwstr>
  </property>
</Properties>
</file>