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方正小标宋简体" w:hAnsi="方正小标宋简体" w:eastAsia="方正小标宋简体"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255"/>
        <w:gridCol w:w="1316"/>
        <w:gridCol w:w="522"/>
        <w:gridCol w:w="1191"/>
        <w:gridCol w:w="1230"/>
        <w:gridCol w:w="2580"/>
        <w:gridCol w:w="2617"/>
        <w:gridCol w:w="1009"/>
        <w:gridCol w:w="1383"/>
      </w:tblGrid>
      <w:tr>
        <w:trPr>
          <w:trHeight w:val="118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-526415</wp:posOffset>
                      </wp:positionV>
                      <wp:extent cx="933450" cy="48577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9.15pt;margin-top:-41.45pt;height:38.25pt;width:73.5pt;z-index:251658240;mso-width-relative:page;mso-height-relative:page;" fillcolor="#FFFFFF" filled="t" stroked="f" coordsize="21600,21600" o:gfxdata="UEsFBgAAAAAAAAAAAAAAAAAAAAAAAFBLAwQKAAAAAACHTuJAAAAAAAAAAAAAAAAABAAAAGRycy9Q&#10;SwMEFAAAAAgAh07iQDrPAyjYAAAACgEAAA8AAABkcnMvZG93bnJldi54bWxNj01ugzAQRveVegdr&#10;KnVTJQaaAiGYSK3UqtukOcCAHUDBY4SdkNy+k1W7m5+nb96U26sdxMVMvnekIF5GIAw1TvfUKjj8&#10;fC5yED4gaRwcGQU342FbPT6UWGg3085c9qEVHEK+QAVdCGMhpW86Y9Ev3WiId0c3WQzcTq3UE84c&#10;bgeZRFEqLfbEFzoczUdnmtP+bBUcv+eXt/Vcf4VDtlul79hntbsp9fwURxsQwVzDHwx3fVaHip1q&#10;dybtxaBgEeevjHKRJ2sQdyLJMxA1T9IVyKqU/1+ofgFQSwMEFAAAAAgAh07iQLz1Yae0AQAAPwMA&#10;AA4AAABkcnMvZTJvRG9jLnhtbK1SS27bMBDdF8gdCO5rOU7UpILlAG3gboq2QJID0BQlEeAvM7Ql&#10;X6C9QVfddN9z+RwZ0qrTz66oFhTnwzfz3szyZrSG7RSg9q7m57M5Z8pJ32jX1fzhfv3ymjOMwjXC&#10;eKdqvlfIb1ZnL5ZDqNTC9940ChiBOKyGUPM+xlAVBcpeWYEzH5SjYOvBikgmdEUDYiB0a4rFfP6q&#10;GDw0AbxUiOS9PQb5KuO3rZLxY9uiiszUnHqL+YR8btJZrJai6kCEXsupDfEPXVihHRU9Qd2KKNgW&#10;9F9QVkvw6Ns4k94Wvm21VJkDsTmf/8HmrhdBZS4kDoaTTPj/YOWH3SdguqHZceaEpREdvn45fPtx&#10;+P6ZLZI8Q8CKsu4C5cXxjR9T6uRHcibWYws2/YkPozgJvT+Jq8bIJDlfX1xclhSRFLq8Lq+uyoRS&#10;PD8OgPGd8palS82BZpclFbv3GI+pP1NSLfRGN2ttTDag27w1wHaC5rzO34T+W5pxbKBOykWZkZ1P&#10;74/QxlEzieuRU7rFcTNORDe+2RP/gRal5vi4FaA42wbQXU+tZj3yY5pS5jRtVFqDX+1c4nnvV0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A6zwMo2AAAAAoBAAAPAAAAAAAAAAEAIAAAADgAAABkcnMv&#10;ZG93bnJldi54bWxQSwECFAAUAAAACACHTuJAvPVhp7QBAAA/AwAADgAAAAAAAAABACAAAAA9AQAA&#10;ZHJzL2Uyb0RvYy54bWxQSwUGAAAAAAYABgBZAQAAYw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等线 Light" w:hAnsi="等线 Light" w:eastAsia="等线 Light" w:cs="等线 Light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四川省水利厅直属事业单位2021年12月公开引进博士和副高职称以上专业技术人员</w:t>
            </w:r>
          </w:p>
          <w:p>
            <w:pPr>
              <w:widowControl/>
              <w:jc w:val="center"/>
              <w:textAlignment w:val="center"/>
              <w:rPr>
                <w:rFonts w:ascii="等线 Light" w:hAnsi="等线 Light" w:eastAsia="等线 Light" w:cs="等线 Ligh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等线 Light" w:hAnsi="等线 Light" w:eastAsia="等线 Light" w:cs="等线 Light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岗位和条件要求一览表　　 </w:t>
            </w:r>
          </w:p>
        </w:tc>
      </w:tr>
      <w:tr>
        <w:trPr>
          <w:trHeight w:val="109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招聘单位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岗位类别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岗位名称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招聘人数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年龄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学历或学位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专业条件要求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职称条件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其他条件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color w:val="000000"/>
                <w:kern w:val="0"/>
                <w:sz w:val="20"/>
                <w:lang w:bidi="ar"/>
              </w:rPr>
              <w:t>备注</w:t>
            </w: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水文科研岗技术岗位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0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水文建设处技术岗位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水利类专业、机械类专业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0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人力资源处技术岗位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人力资源类专业、中国语言文学类专业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取得人力资源或经济专业系列副高以上职称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1100" w:hRule="atLeast"/>
        </w:trPr>
        <w:tc>
          <w:tcPr>
            <w:tcW w:w="378" w:type="pc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水资源分析评价处技术岗位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水文学及水资源、水文学与水资源专业、水利水电工程专业、计算机应用技术专业、计算机软件与理论专业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水情预报处技术岗位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0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达州水文水资源勘测中心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水情预报室技术岗位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水利类专业、大气科学类专业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达州水文水资源勘测中心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水文建设室技术岗位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水利类专业、机械类专业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广元水文水资源勘测中心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水文监测室技术岗位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甘孜水文水资源勘测中心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水文监测室技术岗位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乐山水文水资源勘测中心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水资源分析评价室技术岗位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水利类专业、环境科学与工程类专业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阿坝水文水资源勘测中心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水情预报室技术岗位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水利类专业、大气科学类专业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10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阿坝水文水资源勘测中心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马尔康水文测报中心技术岗位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阿坝水文水资源勘测中心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茂县水文测报中心技术岗位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阿坝水文水资源勘测中心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汶川水文测报中心技术岗位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德阳水文水资源勘测中心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水质监测与评价室技术岗位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化学类专业、环境科学与工程类专业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德阳水文水资源勘测中心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水文监测室技术岗位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自贡水文水资源勘测中心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水文建设室技术岗位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自贡水文水资源勘测中心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水情预报室技术岗位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水利类专业、大气科学类专业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巴中水文水资源勘测中心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水文建设室信息化岗位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水利类专业、计算机类专业、电子信息类专业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凉山水文水资源勘测中心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水文建设室技术岗位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取得水利电力工程专业系列或机械工程类专业副高以上职称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凉山水文水资源勘测中心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水情预报室技术岗位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取得水利电力工程系列专业或电子信息工程专业副高以上职称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财务室技术岗位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会计类专业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取得会计系列专业副高以上职称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水情预报室技术岗位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宜宾水文水资源勘测中心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水文建设室技术岗位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广安水文水资源勘测中心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水情预报室技术岗位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9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遂宁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水文监测室技术岗位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水文学及水资源、水文学与水资源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遂宁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水情预报室技术岗位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计算机类专业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遂宁</w:t>
            </w:r>
            <w:r>
              <w:rPr>
                <w:rFonts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水文建设室技术岗位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9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南充水文水资源勘测中心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水文建设室技术岗位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水文学及水资源、水文学与水资源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南充水文水资源勘测中心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嘉陵水文测报中心技术岗位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南充水文水资源勘测中心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蓬安水文测报中心技术岗位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南充水文水资源勘测中心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营山水文测报中心技术岗位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12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四川省都江堰水利发展中心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供水处灌区管理岗位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工作地点：都江堰市。</w:t>
            </w:r>
          </w:p>
        </w:tc>
      </w:tr>
      <w:tr>
        <w:trPr>
          <w:trHeight w:val="12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四川省都江堰水利发展中心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运管处工程建设管理岗位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工作地点：都江堰市。</w:t>
            </w:r>
          </w:p>
        </w:tc>
      </w:tr>
      <w:tr>
        <w:trPr>
          <w:trHeight w:val="14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四川省都江堰水利发展中心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水利保护处管理岗位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环境科学与工程类专业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工作地点：都江堰市。</w:t>
            </w:r>
          </w:p>
        </w:tc>
      </w:tr>
      <w:tr>
        <w:trPr>
          <w:trHeight w:val="12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四川省都江堰水利发展中心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东风渠管理处建设管理岗位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工作地点：成都市成华区。</w:t>
            </w:r>
          </w:p>
        </w:tc>
      </w:tr>
      <w:tr>
        <w:trPr>
          <w:trHeight w:val="116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四川省都江堰水利发展中心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东风渠管理处信息化管理岗位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1976年12月1日后出生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硕士研究生及以上学历、硕士以上学位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电子信息类专业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取得工程系列正高以上职称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工作地点：成都市成华区。</w:t>
            </w:r>
          </w:p>
        </w:tc>
      </w:tr>
      <w:tr>
        <w:trPr>
          <w:trHeight w:val="136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四川省都江堰水利发展中心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人民渠第一管理处自动化岗位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电气类专业、电子信息类专业、计算机类专业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工作地点：彭州市。</w:t>
            </w:r>
          </w:p>
        </w:tc>
      </w:tr>
      <w:tr>
        <w:trPr>
          <w:trHeight w:val="126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四川省都江堰水利发展中心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人民渠第二管理处灌溉试验岗位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作物学类专业、农业资源利用类专业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工作地点：德阳市旌阳区。</w:t>
            </w:r>
          </w:p>
        </w:tc>
      </w:tr>
      <w:tr>
        <w:trPr>
          <w:trHeight w:val="13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四川省都江堰水利发展中心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外江管理处工程管理岗位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本科：工程管理专业、工程造价专业、工程造价管理专业                                研究生：管理科学与工程类专业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取得工程系列副高以上职称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工作地点：崇州市。</w:t>
            </w:r>
          </w:p>
        </w:tc>
      </w:tr>
      <w:tr>
        <w:trPr>
          <w:trHeight w:val="122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四川省都江堰水利发展中心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通济堰管理处水利工程规划建设岗位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大学本科及以上学历、学士及以上学位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水利类专业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取得水利电力工程专业系列副高以上职称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工作地点：眉山市彭山区。</w:t>
            </w:r>
          </w:p>
        </w:tc>
      </w:tr>
      <w:tr>
        <w:trPr>
          <w:trHeight w:val="100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四川省水利科学研究院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机器学习水利应用技术研究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1991年12月1日及以后出生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地图学与地理信息系统专业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四川省水利科学研究院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水资源管理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1990年12月1日及以后出生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水文学及水资源专业、水文学与水资源专业、水力学及河流动力学专业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四川省水利科学研究院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节水灌溉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1990年12月1日及以后出生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农业水土工程专业、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水文学及水资源专业、水文学与水资源专业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8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四川省水利科学研究院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坝工研究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1990年12月1日及以后出生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博士研究生学历、博士学位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水工结构工程专业、岩土工程专业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rPr>
          <w:trHeight w:val="66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注：四川水利职业技术学院岗位及条件另行发布。</w:t>
            </w:r>
          </w:p>
        </w:tc>
      </w:tr>
    </w:tbl>
    <w:p>
      <w:pPr>
        <w:autoSpaceDN w:val="0"/>
        <w:spacing w:line="520" w:lineRule="exact"/>
        <w:rPr>
          <w:rFonts w:hint="eastAsia" w:ascii="仿宋_GB2312" w:hAnsi="仿宋_GB2312" w:eastAsia="仿宋_GB2312"/>
          <w:color w:val="000000"/>
          <w:sz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autoSpaceDN w:val="0"/>
        <w:spacing w:line="520" w:lineRule="exact"/>
        <w:rPr>
          <w:rFonts w:hint="eastAsia" w:ascii="仿宋_GB2312" w:hAnsi="仿宋_GB2312" w:eastAsia="仿宋_GB2312"/>
          <w:color w:val="000000"/>
          <w:sz w:val="32"/>
        </w:rPr>
      </w:pPr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906" w:h="16838"/>
      <w:pgMar w:top="2098" w:right="1474" w:bottom="1985" w:left="1588" w:header="851" w:footer="1418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FZKai-Z03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Lantinghei TC Extralight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l Tarikh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80E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PM2qy3AQAAVAMAAA4AAABkcnMv&#10;ZTJvRG9jLnhtbK1TS27bMBDdB+gdCO5jyQJSOILpoEGQokDRBkhyAJoiLQL8YUhb8gXaG3TVTfc9&#10;l8/RIW05RbMLuqFmOMM3782MljejNWQnIWrvGJ3PakqkE77TbsPo89P95YKSmLjruPFOMrqXkd6s&#10;3l0sh9DKxvfedBIIgrjYDoHRPqXQVlUUvbQ8znyQDoPKg+UJXdhUHfAB0a2pmrp+Xw0eugBeyBjx&#10;9u4YpKuCr5QU6atSUSZiGEVuqZxQznU+q9WStxvgodfiRIO/gYXl2mHRM9QdT5xsQb+CslqAj16l&#10;mfC28kppIYsGVDOv/1Hz2PMgixZsTgznNsX/Byu+7B6A6I7RhhLHLY7o8OP74efvw69vZJ7bM4TY&#10;YtZjwLw03voRxzzdR7zMqkcFNn9RD8E4Nnp/bq4cExH50aJZLGoMCYxNDuJXL88DxPRRekuywSjg&#10;9EpT+e5zTMfUKSVXc/5eG1MmaBwZGL2+aq7Kg3MEwY3DGlnEkWy20rgeT8rWvtujsAE3gFGHK0qJ&#10;+eSwwXlZJgMmYz0Z2wB605dtykxi+LBNyKaQzBWOsKfCOLoi87RmeTf+9kvWy8+w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s8zarLcBAABU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1D0E"/>
    <w:rsid w:val="001810DF"/>
    <w:rsid w:val="003473DE"/>
    <w:rsid w:val="003862B9"/>
    <w:rsid w:val="003F6ECA"/>
    <w:rsid w:val="004A3768"/>
    <w:rsid w:val="004C368C"/>
    <w:rsid w:val="0053143A"/>
    <w:rsid w:val="005741FA"/>
    <w:rsid w:val="00764637"/>
    <w:rsid w:val="0079586C"/>
    <w:rsid w:val="009E66C1"/>
    <w:rsid w:val="009F05AF"/>
    <w:rsid w:val="00A035B1"/>
    <w:rsid w:val="00B96F43"/>
    <w:rsid w:val="00D47993"/>
    <w:rsid w:val="00F64782"/>
    <w:rsid w:val="1CD722FC"/>
    <w:rsid w:val="29183BE4"/>
    <w:rsid w:val="47D7736C"/>
    <w:rsid w:val="4FBE4A3D"/>
    <w:rsid w:val="5EEE71D5"/>
    <w:rsid w:val="6D3FADFE"/>
    <w:rsid w:val="71961453"/>
    <w:rsid w:val="7BBFF1C1"/>
    <w:rsid w:val="9BB5431D"/>
    <w:rsid w:val="9DFFCF47"/>
    <w:rsid w:val="BDBF10F8"/>
    <w:rsid w:val="D1129988"/>
    <w:rsid w:val="DBFBA486"/>
    <w:rsid w:val="ECB5DA2F"/>
    <w:rsid w:val="FBC47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Hyperlink"/>
    <w:uiPriority w:val="0"/>
    <w:rPr>
      <w:color w:val="0000FF"/>
      <w:u w:val="single"/>
    </w:rPr>
  </w:style>
  <w:style w:type="table" w:styleId="7">
    <w:name w:val="Table Grid"/>
    <w:basedOn w:val="6"/>
    <w:uiPriority w:val="5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1965</Words>
  <Characters>11205</Characters>
  <Lines>93</Lines>
  <Paragraphs>26</Paragraphs>
  <ScaleCrop>false</ScaleCrop>
  <LinksUpToDate>false</LinksUpToDate>
  <CharactersWithSpaces>13144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2021-04-20T03:59:00Z</dcterms:created>
  <dc:creator>lenovo</dc:creator>
  <cp:lastModifiedBy>renhao</cp:lastModifiedBy>
  <cp:lastPrinted>2021-05-09T11:10:00Z</cp:lastPrinted>
  <dcterms:modified xsi:type="dcterms:W3CDTF">2021-12-09T11:17:27Z</dcterms:modified>
  <dc:title>一、引进单位基本情况(见附件)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87915CE819FE49A3BABD1A7F9FA30617</vt:lpwstr>
  </property>
</Properties>
</file>