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textAlignment w:val="baseline"/>
        <w:rPr>
          <w:rFonts w:hint="eastAsia" w:ascii="宋体" w:hAnsi="宋体" w:eastAsia="宋体" w:cs="宋体"/>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新都一中实验学校</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2021-2022年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textAlignment w:val="baseline"/>
        <w:rPr>
          <w:rFonts w:hint="eastAsia" w:ascii="宋体" w:hAnsi="宋体" w:eastAsia="宋体" w:cs="宋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面向社会和部分师范院校自主招聘专任教师及教学辅助岗位招考公告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ascii="仿宋_GB2312" w:hAnsi="宋体" w:eastAsia="仿宋_GB2312" w:cs="仿宋_GB2312"/>
          <w:i w:val="0"/>
          <w:iCs w:val="0"/>
          <w:caps w:val="0"/>
          <w:color w:val="000000"/>
          <w:spacing w:val="0"/>
          <w:sz w:val="31"/>
          <w:szCs w:val="31"/>
          <w:bdr w:val="none" w:color="auto" w:sz="0" w:space="0"/>
          <w:shd w:val="clear" w:fill="FFFFFF"/>
          <w:vertAlign w:val="baseline"/>
        </w:rPr>
        <w:t>根据《成都市人力资源和社会保障局关于印发〈成都市事业单位公开招聘工作人员办法〉的通知》（成</w:t>
      </w:r>
      <w:bookmarkStart w:id="0" w:name="_GoBack"/>
      <w:bookmarkEnd w:id="0"/>
      <w:r>
        <w:rPr>
          <w:rFonts w:ascii="仿宋_GB2312" w:hAnsi="宋体" w:eastAsia="仿宋_GB2312" w:cs="仿宋_GB2312"/>
          <w:i w:val="0"/>
          <w:iCs w:val="0"/>
          <w:caps w:val="0"/>
          <w:color w:val="000000"/>
          <w:spacing w:val="0"/>
          <w:sz w:val="31"/>
          <w:szCs w:val="31"/>
          <w:bdr w:val="none" w:color="auto" w:sz="0" w:space="0"/>
          <w:shd w:val="clear" w:fill="FFFFFF"/>
          <w:vertAlign w:val="baseline"/>
        </w:rPr>
        <w:t>人社发〔</w:t>
      </w: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2016〕49号）要求，经学校董事会同意，结合我校的师资需求情况，现拟面向社会和部分师范院校公开自主招聘7名专任教师及教学辅助岗位。特制定招考方案如下。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1"/>
          <w:szCs w:val="31"/>
          <w:bdr w:val="none" w:color="auto" w:sz="0" w:space="0"/>
          <w:shd w:val="clear" w:fill="FFFFFF"/>
          <w:vertAlign w:val="baseline"/>
        </w:rPr>
        <w:t>一</w:t>
      </w:r>
      <w:r>
        <w:rPr>
          <w:rFonts w:hint="default" w:ascii="方正黑体_GBK" w:hAnsi="方正黑体_GBK" w:eastAsia="方正黑体_GBK" w:cs="方正黑体_GBK"/>
          <w:i w:val="0"/>
          <w:iCs w:val="0"/>
          <w:caps w:val="0"/>
          <w:color w:val="000000"/>
          <w:spacing w:val="0"/>
          <w:sz w:val="31"/>
          <w:szCs w:val="31"/>
          <w:bdr w:val="none" w:color="auto" w:sz="0" w:space="0"/>
          <w:shd w:val="clear" w:fill="FFFFFF"/>
          <w:vertAlign w:val="baseline"/>
        </w:rPr>
        <w:t>、招聘原则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（一）严格落实区委、区政府关于“招聘教师必须确保质量”的要求。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（二）坚持公开、公平、公正的原则。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方正黑体_GBK" w:hAnsi="方正黑体_GBK" w:eastAsia="方正黑体_GBK" w:cs="方正黑体_GBK"/>
          <w:i w:val="0"/>
          <w:iCs w:val="0"/>
          <w:caps w:val="0"/>
          <w:color w:val="000000"/>
          <w:spacing w:val="0"/>
          <w:sz w:val="31"/>
          <w:szCs w:val="31"/>
          <w:bdr w:val="none" w:color="auto" w:sz="0" w:space="0"/>
          <w:shd w:val="clear" w:fill="FFFFFF"/>
          <w:vertAlign w:val="baseline"/>
        </w:rPr>
        <w:t>二、招聘方式及名额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1、面向社会招聘。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2、面向“双一流大学”、部属师范院校及其他师范院校招聘优秀毕业生。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3、招聘名额：（详见附件1）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初中教师5名，包括语文1名、数学1名、心理学1名、历史1名、化学1名；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教辅岗位2名，包括数据统计管理和校医各1名。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方正黑体_GBK" w:hAnsi="方正黑体_GBK" w:eastAsia="方正黑体_GBK" w:cs="方正黑体_GBK"/>
          <w:i w:val="0"/>
          <w:iCs w:val="0"/>
          <w:caps w:val="0"/>
          <w:color w:val="000000"/>
          <w:spacing w:val="0"/>
          <w:sz w:val="31"/>
          <w:szCs w:val="31"/>
          <w:bdr w:val="none" w:color="auto" w:sz="0" w:space="0"/>
          <w:shd w:val="clear" w:fill="FFFFFF"/>
          <w:vertAlign w:val="baseline"/>
        </w:rPr>
        <w:t>三、考核招聘对象及条件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ascii="方正楷体_GBK" w:hAnsi="方正楷体_GBK" w:eastAsia="方正楷体_GBK" w:cs="方正楷体_GBK"/>
          <w:i w:val="0"/>
          <w:iCs w:val="0"/>
          <w:caps w:val="0"/>
          <w:color w:val="000000"/>
          <w:spacing w:val="0"/>
          <w:sz w:val="31"/>
          <w:szCs w:val="31"/>
          <w:bdr w:val="none" w:color="auto" w:sz="0" w:space="0"/>
          <w:shd w:val="clear" w:fill="FFFFFF"/>
          <w:vertAlign w:val="baseline"/>
        </w:rPr>
        <w:t>（一）招聘对象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符合招聘岗位应聘资格条件要求的普通高等教育应届毕业生和社会在职、非在职人员。2022年应届毕业生必须在2022年7月31日之前取得资格条件要求的毕业证、学位证；其他人员必须在原件校验前取得资格条件要求的毕业证、学位证、教师资格证等证书。未在规定时间内取得相关证书的，不予聘用或不予进入下一步招聘环节，责任由应聘人员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80"/>
        <w:jc w:val="both"/>
        <w:textAlignment w:val="baseline"/>
        <w:rPr>
          <w:rFonts w:hint="eastAsia" w:ascii="宋体" w:hAnsi="宋体" w:eastAsia="宋体" w:cs="宋体"/>
          <w:i w:val="0"/>
          <w:iCs w:val="0"/>
          <w:caps w:val="0"/>
          <w:color w:val="000000"/>
          <w:spacing w:val="0"/>
          <w:sz w:val="21"/>
          <w:szCs w:val="21"/>
        </w:rPr>
      </w:pPr>
      <w:r>
        <w:rPr>
          <w:rFonts w:ascii="楷体" w:hAnsi="楷体" w:eastAsia="楷体" w:cs="楷体"/>
          <w:i w:val="0"/>
          <w:iCs w:val="0"/>
          <w:caps w:val="0"/>
          <w:color w:val="000000"/>
          <w:spacing w:val="0"/>
          <w:sz w:val="31"/>
          <w:szCs w:val="31"/>
          <w:bdr w:val="none" w:color="auto" w:sz="0" w:space="0"/>
          <w:shd w:val="clear" w:fill="FFFFFF"/>
          <w:vertAlign w:val="baseline"/>
        </w:rPr>
        <w:t>（二）应聘资格条件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sz w:val="31"/>
          <w:szCs w:val="31"/>
          <w:bdr w:val="none" w:color="auto" w:sz="0" w:space="0"/>
          <w:shd w:val="clear" w:fill="FFFFFF"/>
          <w:vertAlign w:val="baseline"/>
        </w:rPr>
        <w:t>1．应聘人员应同时具备的条件：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（1）热爱社会主义祖国，拥护中华人民共和国宪法，拥护中国共产党，遵纪守法，品行端正，具有良好的职业道德，爱岗敬业，事业心和责任感强；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（2）具有胜任教育教学工作的学识水平，能熟练使用现代信息技术进行教学，业务能力强；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（3）具有普通高等教育全日制本科及以上学历学位；取得中级及以上职称或区、县级及以上骨干教师，学历可放宽至国民教育本科及以上；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（4）年龄：1993年1月1日及以后出生，取得中级及以上职称或区、县级及以上骨干教师，年龄可放宽至（1986年1月1日以后出生）；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（5）具备应聘学科学段要求及以上教师资格，普通话水平二级甲等及以上；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（6）身体健康，具有正常履行招聘岗位职责的身体条件，体检符合相关要求；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（7）岗位要求的其他所有资格条件。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（8）</w:t>
      </w:r>
      <w:r>
        <w:rPr>
          <w:rFonts w:ascii="华文仿宋" w:hAnsi="华文仿宋" w:eastAsia="华文仿宋" w:cs="华文仿宋"/>
          <w:i w:val="0"/>
          <w:iCs w:val="0"/>
          <w:caps w:val="0"/>
          <w:color w:val="000000"/>
          <w:spacing w:val="0"/>
          <w:sz w:val="31"/>
          <w:szCs w:val="31"/>
          <w:bdr w:val="none" w:color="auto" w:sz="0" w:space="0"/>
          <w:shd w:val="clear" w:fill="FFFFFF"/>
          <w:vertAlign w:val="baseline"/>
        </w:rPr>
        <w:t>数据统计管理</w:t>
      </w:r>
      <w:r>
        <w:rPr>
          <w:rFonts w:hint="eastAsia" w:ascii="仿宋" w:hAnsi="仿宋" w:eastAsia="仿宋" w:cs="仿宋"/>
          <w:i w:val="0"/>
          <w:iCs w:val="0"/>
          <w:caps w:val="0"/>
          <w:color w:val="000000"/>
          <w:spacing w:val="0"/>
          <w:sz w:val="31"/>
          <w:szCs w:val="31"/>
          <w:bdr w:val="none" w:color="auto" w:sz="0" w:space="0"/>
          <w:shd w:val="clear" w:fill="FFFFFF"/>
          <w:vertAlign w:val="baseline"/>
        </w:rPr>
        <w:t>要求为</w:t>
      </w:r>
      <w:r>
        <w:rPr>
          <w:rFonts w:hint="default" w:ascii="仿宋_GB2312" w:hAnsi="宋体" w:eastAsia="仿宋_GB2312" w:cs="仿宋_GB2312"/>
          <w:i w:val="0"/>
          <w:iCs w:val="0"/>
          <w:caps w:val="0"/>
          <w:color w:val="000000"/>
          <w:spacing w:val="0"/>
          <w:sz w:val="31"/>
          <w:szCs w:val="31"/>
          <w:bdr w:val="none" w:color="auto" w:sz="0" w:space="0"/>
          <w:shd w:val="clear" w:fill="FFFFFF"/>
          <w:vertAlign w:val="baseline"/>
        </w:rPr>
        <w:t>大专及以上学历，专业不限，熟悉办公软件、精通数据处理，具有良好的沟通能力和团队合作能力；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（９）</w:t>
      </w:r>
      <w:r>
        <w:rPr>
          <w:rFonts w:hint="default" w:ascii="华文仿宋" w:hAnsi="华文仿宋" w:eastAsia="华文仿宋" w:cs="华文仿宋"/>
          <w:i w:val="0"/>
          <w:iCs w:val="0"/>
          <w:caps w:val="0"/>
          <w:color w:val="000000"/>
          <w:spacing w:val="0"/>
          <w:sz w:val="31"/>
          <w:szCs w:val="31"/>
          <w:bdr w:val="none" w:color="auto" w:sz="0" w:space="0"/>
          <w:shd w:val="clear" w:fill="FFFFFF"/>
          <w:vertAlign w:val="baseline"/>
        </w:rPr>
        <w:t>校医</w:t>
      </w:r>
      <w:r>
        <w:rPr>
          <w:rFonts w:hint="eastAsia" w:ascii="仿宋" w:hAnsi="仿宋" w:eastAsia="仿宋" w:cs="仿宋"/>
          <w:i w:val="0"/>
          <w:iCs w:val="0"/>
          <w:caps w:val="0"/>
          <w:color w:val="000000"/>
          <w:spacing w:val="0"/>
          <w:sz w:val="31"/>
          <w:szCs w:val="31"/>
          <w:bdr w:val="none" w:color="auto" w:sz="0" w:space="0"/>
          <w:shd w:val="clear" w:fill="FFFFFF"/>
          <w:vertAlign w:val="baseline"/>
        </w:rPr>
        <w:t>要求为大专及以上学历，医学相关专业毕业，熟练初步判断和简单处理师生的常见病，具备处理相关突发事件的能力。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79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2．有下列情况之一者，不得应聘：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（1）曾因犯罪受过各类刑事处罚的；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（2）曾被开除中共党籍、开除公职的；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（3）有违法、违纪行为正在接受审查的；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（4）尚未解除党纪、政纪处分的；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（5）尚处于试用期内的新录用公务员（截止本次公招报名截止时间）；本区机关事业单位正式在编人员。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（6）按照《关于加快推进失信被执行人信用监督、警示和惩戒机制建设的意见》规定，由人民法院通过司法程序认定的失信被执行人。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（5）有其它违反国家法律、法规行为的；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（6）截止2022年7月31日仍然在读的全日制普通高等教育学生。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ascii="黑体" w:hAnsi="宋体" w:eastAsia="黑体" w:cs="黑体"/>
          <w:i w:val="0"/>
          <w:iCs w:val="0"/>
          <w:caps w:val="0"/>
          <w:color w:val="000000"/>
          <w:spacing w:val="0"/>
          <w:sz w:val="31"/>
          <w:szCs w:val="31"/>
          <w:bdr w:val="none" w:color="auto" w:sz="0" w:space="0"/>
          <w:shd w:val="clear" w:fill="FFFFFF"/>
          <w:vertAlign w:val="baseline"/>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（一）发布招聘公告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79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在新都一中实验学校官网（</w:t>
      </w:r>
      <w:r>
        <w:rPr>
          <w:rFonts w:hint="eastAsia" w:ascii="仿宋" w:hAnsi="仿宋" w:eastAsia="仿宋" w:cs="仿宋"/>
          <w:i w:val="0"/>
          <w:iCs w:val="0"/>
          <w:caps w:val="0"/>
          <w:color w:val="000000"/>
          <w:spacing w:val="0"/>
          <w:sz w:val="31"/>
          <w:szCs w:val="31"/>
          <w:u w:val="single"/>
          <w:bdr w:val="none" w:color="auto" w:sz="0" w:space="0"/>
          <w:shd w:val="clear" w:fill="FFFFFF"/>
          <w:vertAlign w:val="baseline"/>
        </w:rPr>
        <w:t>http://www.xdyzsyx.net/</w:t>
      </w:r>
      <w:r>
        <w:rPr>
          <w:rFonts w:hint="eastAsia" w:ascii="仿宋" w:hAnsi="仿宋" w:eastAsia="仿宋" w:cs="仿宋"/>
          <w:i w:val="0"/>
          <w:iCs w:val="0"/>
          <w:caps w:val="0"/>
          <w:color w:val="000000"/>
          <w:spacing w:val="0"/>
          <w:sz w:val="31"/>
          <w:szCs w:val="31"/>
          <w:bdr w:val="none" w:color="auto" w:sz="0" w:space="0"/>
          <w:shd w:val="clear" w:fill="FFFFFF"/>
          <w:vertAlign w:val="baseline"/>
        </w:rPr>
        <w:t>）、公众号及部分师范院校就业网上公布招聘名额、岗位和招聘办法。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报名方式分为网上报名，应聘者需按照招考公告的要求下载</w:t>
      </w:r>
      <w:r>
        <w:rPr>
          <w:rFonts w:hint="eastAsia" w:ascii="仿宋" w:hAnsi="仿宋" w:eastAsia="仿宋" w:cs="仿宋"/>
          <w:i w:val="0"/>
          <w:iCs w:val="0"/>
          <w:caps w:val="0"/>
          <w:color w:val="000000"/>
          <w:spacing w:val="0"/>
          <w:sz w:val="31"/>
          <w:szCs w:val="31"/>
          <w:u w:val="single"/>
          <w:bdr w:val="none" w:color="auto" w:sz="0" w:space="0"/>
          <w:shd w:val="clear" w:fill="FFFFFF"/>
          <w:vertAlign w:val="baseline"/>
        </w:rPr>
        <w:t>《 新都一中实验学校2021—2022学年度公开自主招聘专任教师及教学辅助岗位报名暨资格审查表》（附件2）</w:t>
      </w:r>
      <w:r>
        <w:rPr>
          <w:rFonts w:hint="eastAsia" w:ascii="仿宋" w:hAnsi="仿宋" w:eastAsia="仿宋" w:cs="仿宋"/>
          <w:i w:val="0"/>
          <w:iCs w:val="0"/>
          <w:caps w:val="0"/>
          <w:color w:val="000000"/>
          <w:spacing w:val="0"/>
          <w:sz w:val="31"/>
          <w:szCs w:val="31"/>
          <w:bdr w:val="none" w:color="auto" w:sz="0" w:space="0"/>
          <w:shd w:val="clear" w:fill="FFFFFF"/>
          <w:vertAlign w:val="baseline"/>
        </w:rPr>
        <w:t>填写报名，并将《报名暨资格审查表》提交到新都一中实验学校指定邮箱：xdyzsy69302992@163.com，网上报名截止时为间12月13日。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（三）资格初审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学校将根据应聘者报名时提供的报名表及相关信息，按岗位应聘条件进行资格初审。符合招聘条件的，方可进入面试环节。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资格审查工作贯穿公招全过程，在招聘的任一环节发现报考人员不符合报考条件或弄虚作假的，均取消其报考（聘用）资格，且责任自负。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（四）网络面试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1、网络面试内容：无学生试讲及答辩，满分为100分。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2、网络面试时间：2021年12月14日——12月16日（具体时间将由工作人员与进入网络面试的应聘者电话联系）。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3、网络面试平台：腾讯会议。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4、网络面试比例：同一招聘人数与报名人数的比例，原则上不低于1:3方可面试（达不到1:3，且必需的岗位，可放宽至1∶2），达不到上述比例的，相应调减该招聘岗位的招聘人数直至取消该招聘岗位。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（五）原件校验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根据网络面试成绩从高到低的原则，按进入资格审查人员名单的人数与岗位招聘人数3：1的比例确定进入资格审查人员名单。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在确定进入原件校验人员名单过程中，如同一岗位最末一名面试成绩相同，最末一名笔试成绩相同者都进入原件校验人员名单。根据审查情况，对审查合格者进入第二轮现场面试。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1、资格审查时间：贯穿整个面试期间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2、资格审查地点：新都一中实验学校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3、资格审查时须提交本人的材料：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（1）《报名暨资格审查表》1份；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（2）近期免冠彩色2寸证照1张；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（3）有效身份证原件及复印件各1份；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（4）毕业证原件及复印件各1份；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（5）教师资格证原件及复印件各1份；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（6）普通话水平测试等级证书原件及复印件各1份；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（7）符合放宽年龄和学历条件的，须提供中级及以上职称证书原件及复印件各1份或区、县级及以上骨干教师证书原件及复印件各1份。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（六）现场面试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招聘工作小组根据招考公告对进入第二轮现场面试的应聘者进行面试。现场面试成绩发布在新都一中实验学校官网。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1、现场面试时间：另行通知。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2、现场面试地点：新都一中实验学校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3、现场面试开考比例：实际面试考生人数与同一招聘岗位的招聘人数与之比不低于2∶1，达不到上述比例的，相应调减招聘人数。无法调减的，按照《成都市事业单位公开招聘工作人员办法》（成人社发〔2016〕49号）第二十六条规定，划定面试及格分数线80分。现场面试成绩低于面试及格分数线的，视为不合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4、现场面试方式：面试分为试讲（无学生试讲）和答辩（现场抽题答辩）两部分，满分为100分，其中：试讲70分，答辩30分。面试总时间不超过15分钟。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5、现场面试内容：主要测试应聘人员在教师素养、专业知识、教育理念、教学技能等方面的综合情况。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80"/>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（七）面试成绩发布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招聘工作小组将应聘合格者进入体检人员名单的面试成绩公示在新都一中实验学校官网。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（八）体检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学校依据招聘岗位及招聘人数，按照同一岗位考试总成绩从高分到低分的原则等额确定进入体检人员，最末一名出现考试成绩并列的情况，则排名并列者都进入体检人员名单。进入体检的人员学校将电话通知应聘者本人，同时在新都一中实验学校官网公布进入体检人员名单。未按要求参加体检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1、体检由新都一中实验学校统一组织实施， 体检标准按《四川省教育厅关于印发&lt;四川省申请认定教师资格人员体检办法&gt;的通知》（川教〔2004〕295号）规定执行，费用由应聘者自理。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2、进入体检人员初次体检不合格的，可在接到体检结果通知三日内申请复检一次。复检在除原体检医院以外的三级甲等以上的综合性医院进行。申请复检人员的体检结果以复检结果为准。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体检不合格者，不得录用。因进入体检人员未按要求参加体检或体检不合格出现的空缺不再递补。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（九）考察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体检合格者由新都一中实验学校对其进行考察。考察工作参照成人办发〔2004〕109号文件规定执行。因个人原因导致新都一中实验学校无法对其进行考察或考察不合格出现的空额不再递补。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（十）公示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由新都一中实验学校在新都一中实验学校官网对体检和考察合格人员进行公示，公示期7个工作日。对公示期间反映有严重问题并查有实据、不符合应聘资格条件的，取消该应聘人员的拟聘资格。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（十一）跟岗学习及相关安排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1、2022年2月17日—7月15日期间，所有拟聘人员到学校参加跟岗学习，跟岗学习时间不少于1个月。跟岗实习的考核成绩作为是否正式聘用和岗位竞聘的主要依据。无故不参加跟岗实习视为放弃聘用资格。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2、跟岗实习后，考核合格者与学校签订《劳动合同》。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vertAlign w:val="baseline"/>
        </w:rPr>
        <w:t>五、聘用及报到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2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（一）被聘用的人员为新都一中实验学校的自主招聘教师，工资福利待遇按《新都一中实验学校薪酬管理制度（试行）》执行。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2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（二）凡被聘用的人员首次签订聘用合同的合同期为一年（含试用期）。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2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（三）凡被聘用的人员，按照“校聘校管”办法纳入学校管理。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2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（四）凡被聘用的应届毕业生必须在2022年7月31日前取得毕业证、学位证和教师资格证，无法在规定时限内取得相关证书的，取消聘用资格。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42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（五）凡被聘用的人员，务必在2022年8月20日前到用人单位完成报到手续，逾期未报到者，取消聘用资格，所造成的一切损失由应聘者本人承担。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vertAlign w:val="baseline"/>
        </w:rPr>
        <w:t>六、工作日程安排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面向部分师范院校招聘及社会招聘公告发布：2021年12月3日。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480" w:right="0" w:firstLine="16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报名截止时间：2021年12月13日下午17：00。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3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网络面试时间：2021年12月14-16日（具体时间另行通知）。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3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现场面试时间：待定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公布进入体检人员名单：每场面试结束后一周内于官网公布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1.新都一中实验学校2021-2022年面向师范院校自主招聘初中教师需求情况表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2. 新都一中实验学校2021-2022年自主招聘初中教师报名暨资格审查表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645"/>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0"/>
        <w:jc w:val="right"/>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        新都一中实验学校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720"/>
        <w:jc w:val="right"/>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                               2021年12月3日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720"/>
        <w:jc w:val="right"/>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2" w:lineRule="atLeast"/>
        <w:ind w:left="0" w:right="0" w:firstLine="0"/>
        <w:jc w:val="both"/>
        <w:textAlignment w:val="baseline"/>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1"/>
        <w:gridCol w:w="926"/>
        <w:gridCol w:w="451"/>
        <w:gridCol w:w="950"/>
        <w:gridCol w:w="701"/>
        <w:gridCol w:w="2763"/>
        <w:gridCol w:w="1823"/>
        <w:gridCol w:w="45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0" w:type="auto"/>
            <w:gridSpan w:val="8"/>
            <w:tcBorders>
              <w:top w:val="nil"/>
              <w:left w:val="nil"/>
              <w:bottom w:val="single" w:color="auto" w:sz="6" w:space="0"/>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仿宋" w:hAnsi="仿宋" w:eastAsia="仿宋" w:cs="仿宋"/>
                <w:i w:val="0"/>
                <w:iCs w:val="0"/>
                <w:caps w:val="0"/>
                <w:color w:val="333333"/>
                <w:spacing w:val="0"/>
                <w:sz w:val="31"/>
                <w:szCs w:val="31"/>
                <w:bdr w:val="none" w:color="auto" w:sz="0" w:space="0"/>
              </w:rPr>
              <w:t>附件1：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60" w:lineRule="atLeast"/>
              <w:ind w:left="0" w:right="0"/>
              <w:jc w:val="center"/>
              <w:rPr>
                <w:rFonts w:hint="eastAsia" w:ascii="宋体" w:hAnsi="宋体" w:eastAsia="宋体" w:cs="宋体"/>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rPr>
              <w:t>新都一中实验学校2021—2022学年度面向社会及部分师范院校自主招聘专任教师及教学辅助岗位需求情况总表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方正小标宋简体" w:hAnsi="方正小标宋简体" w:eastAsia="方正小标宋简体" w:cs="方正小标宋简体"/>
                <w:i w:val="0"/>
                <w:iCs w:val="0"/>
                <w:caps w:val="0"/>
                <w:color w:val="333333"/>
                <w:spacing w:val="0"/>
                <w:sz w:val="31"/>
                <w:szCs w:val="31"/>
                <w:bdr w:val="none" w:color="auto" w:sz="0" w:space="0"/>
              </w:rPr>
              <w:t> </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ascii="方正仿宋简体" w:hAnsi="方正仿宋简体" w:eastAsia="方正仿宋简体" w:cs="方正仿宋简体"/>
                <w:i w:val="0"/>
                <w:iCs w:val="0"/>
                <w:caps w:val="0"/>
                <w:color w:val="333333"/>
                <w:spacing w:val="0"/>
                <w:sz w:val="21"/>
                <w:szCs w:val="21"/>
                <w:bdr w:val="none" w:color="auto" w:sz="0" w:space="0"/>
              </w:rPr>
              <w:t>序号</w:t>
            </w:r>
          </w:p>
        </w:tc>
        <w:tc>
          <w:tcPr>
            <w:tcW w:w="0" w:type="auto"/>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05"/>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岗 位 名 称</w:t>
            </w:r>
          </w:p>
        </w:tc>
        <w:tc>
          <w:tcPr>
            <w:tcW w:w="0" w:type="auto"/>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人数</w:t>
            </w:r>
          </w:p>
        </w:tc>
        <w:tc>
          <w:tcPr>
            <w:tcW w:w="0" w:type="auto"/>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岗位要求的资格条件</w:t>
            </w:r>
          </w:p>
        </w:tc>
        <w:tc>
          <w:tcPr>
            <w:tcW w:w="0" w:type="auto"/>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学历学位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执业资格证书</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专业要求</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其他条件</w:t>
            </w: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中学数学教师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普通高等教育全日制本科及以上学历学位</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初中及以上教师资格证</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数学与应用数学、信息与计算科学、数理基础科学、数据计算及应用；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研究生：数学、课程与教学论（数学）、学科教学（数学）</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1.2022年毕业的应届毕业生必须在2020年7月31日前取得毕业证、学位证和教师资格证。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2.普通话水平二级乙等及以上，其中初中语文教师普通话水平为二级甲等及以上。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中学语文教师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中国语言文学类、华文教育、新闻学；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35"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研究生：中国语言文学、课程与教学论（语文）、学科教学（语文）</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中学心理学教师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心理学及相关专业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研究生：心理学及相关专业</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中学化学教师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化学类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研究生：化学、课程与教学论（化学）、学科教学（化学）</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中学历史教师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历史学类  研究生：历史学</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校医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专科及以上学历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医师执业资格证</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专科：  医学相关专业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本科：  医学相关专业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熟练初步判断和简单处理师生的常见病</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数据统计管理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1</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不限（计算机、摄影等专业优先）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熟悉办公软件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具有良好的沟通能力和团队合作能力</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合计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方正仿宋简体" w:hAnsi="方正仿宋简体" w:eastAsia="方正仿宋简体" w:cs="方正仿宋简体"/>
                <w:i w:val="0"/>
                <w:iCs w:val="0"/>
                <w:caps w:val="0"/>
                <w:color w:val="333333"/>
                <w:spacing w:val="0"/>
                <w:sz w:val="21"/>
                <w:szCs w:val="21"/>
                <w:bdr w:val="none" w:color="auto" w:sz="0" w:space="0"/>
              </w:rPr>
              <w:t>7</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附件2</w:t>
      </w:r>
      <w:r>
        <w:rPr>
          <w:rFonts w:hint="eastAsia" w:ascii="仿宋" w:hAnsi="仿宋" w:eastAsia="仿宋" w:cs="仿宋"/>
          <w:i w:val="0"/>
          <w:iCs w:val="0"/>
          <w:caps w:val="0"/>
          <w:color w:val="000000"/>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0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36"/>
          <w:szCs w:val="36"/>
          <w:bdr w:val="none" w:color="auto" w:sz="0" w:space="0"/>
          <w:shd w:val="clear" w:fill="FFFFFF"/>
        </w:rPr>
        <w:t> 新都一中实验学校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04" w:lineRule="atLeast"/>
        <w:ind w:left="0" w:right="0" w:firstLine="0"/>
        <w:jc w:val="center"/>
        <w:rPr>
          <w:rFonts w:hint="eastAsia" w:ascii="宋体" w:hAnsi="宋体" w:eastAsia="宋体" w:cs="宋体"/>
          <w:i w:val="0"/>
          <w:iCs w:val="0"/>
          <w:caps w:val="0"/>
          <w:color w:val="000000"/>
          <w:spacing w:val="0"/>
          <w:sz w:val="21"/>
          <w:szCs w:val="21"/>
        </w:rPr>
      </w:pPr>
      <w:r>
        <w:rPr>
          <w:rFonts w:hint="default" w:ascii="Times New Roman" w:hAnsi="Times New Roman" w:eastAsia="方正小标宋简体" w:cs="Times New Roman"/>
          <w:i w:val="0"/>
          <w:iCs w:val="0"/>
          <w:caps w:val="0"/>
          <w:color w:val="000000"/>
          <w:spacing w:val="0"/>
          <w:sz w:val="36"/>
          <w:szCs w:val="36"/>
          <w:bdr w:val="none" w:color="auto" w:sz="0" w:space="0"/>
          <w:shd w:val="clear" w:fill="FFFFFF"/>
        </w:rPr>
        <w:t>20</w:t>
      </w:r>
      <w:r>
        <w:rPr>
          <w:rFonts w:hint="default" w:ascii="Times New Roman" w:hAnsi="Times New Roman" w:eastAsia="宋体" w:cs="Times New Roman"/>
          <w:i w:val="0"/>
          <w:iCs w:val="0"/>
          <w:caps w:val="0"/>
          <w:color w:val="000000"/>
          <w:spacing w:val="0"/>
          <w:sz w:val="36"/>
          <w:szCs w:val="36"/>
          <w:bdr w:val="none" w:color="auto" w:sz="0" w:space="0"/>
          <w:shd w:val="clear" w:fill="FFFFFF"/>
        </w:rPr>
        <w:t>21</w:t>
      </w:r>
      <w:r>
        <w:rPr>
          <w:rFonts w:hint="eastAsia" w:ascii="方正小标宋简体" w:hAnsi="方正小标宋简体" w:eastAsia="方正小标宋简体" w:cs="方正小标宋简体"/>
          <w:i w:val="0"/>
          <w:iCs w:val="0"/>
          <w:caps w:val="0"/>
          <w:color w:val="000000"/>
          <w:spacing w:val="0"/>
          <w:sz w:val="36"/>
          <w:szCs w:val="36"/>
          <w:bdr w:val="none" w:color="auto" w:sz="0" w:space="0"/>
          <w:shd w:val="clear" w:fill="FFFFFF"/>
        </w:rPr>
        <w:t>—</w:t>
      </w:r>
      <w:r>
        <w:rPr>
          <w:rFonts w:hint="default" w:ascii="Times New Roman" w:hAnsi="Times New Roman" w:eastAsia="方正小标宋简体" w:cs="Times New Roman"/>
          <w:i w:val="0"/>
          <w:iCs w:val="0"/>
          <w:caps w:val="0"/>
          <w:color w:val="000000"/>
          <w:spacing w:val="0"/>
          <w:sz w:val="36"/>
          <w:szCs w:val="36"/>
          <w:bdr w:val="none" w:color="auto" w:sz="0" w:space="0"/>
          <w:shd w:val="clear" w:fill="FFFFFF"/>
        </w:rPr>
        <w:t>202</w:t>
      </w:r>
      <w:r>
        <w:rPr>
          <w:rFonts w:hint="default" w:ascii="Times New Roman" w:hAnsi="Times New Roman" w:eastAsia="宋体" w:cs="Times New Roman"/>
          <w:i w:val="0"/>
          <w:iCs w:val="0"/>
          <w:caps w:val="0"/>
          <w:color w:val="000000"/>
          <w:spacing w:val="0"/>
          <w:sz w:val="36"/>
          <w:szCs w:val="36"/>
          <w:bdr w:val="none" w:color="auto" w:sz="0" w:space="0"/>
          <w:shd w:val="clear" w:fill="FFFFFF"/>
        </w:rPr>
        <w:t>2</w:t>
      </w:r>
      <w:r>
        <w:rPr>
          <w:rFonts w:hint="eastAsia" w:ascii="方正小标宋简体" w:hAnsi="方正小标宋简体" w:eastAsia="方正小标宋简体" w:cs="方正小标宋简体"/>
          <w:i w:val="0"/>
          <w:iCs w:val="0"/>
          <w:caps w:val="0"/>
          <w:color w:val="000000"/>
          <w:spacing w:val="0"/>
          <w:sz w:val="36"/>
          <w:szCs w:val="36"/>
          <w:bdr w:val="none" w:color="auto" w:sz="0" w:space="0"/>
          <w:shd w:val="clear" w:fill="FFFFFF"/>
        </w:rPr>
        <w:t>学年度公开自主招聘专任教师及教学辅助岗位报名暨资格审查表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7"/>
        <w:gridCol w:w="501"/>
        <w:gridCol w:w="610"/>
        <w:gridCol w:w="62"/>
        <w:gridCol w:w="62"/>
        <w:gridCol w:w="384"/>
        <w:gridCol w:w="384"/>
        <w:gridCol w:w="398"/>
        <w:gridCol w:w="459"/>
        <w:gridCol w:w="438"/>
        <w:gridCol w:w="503"/>
        <w:gridCol w:w="503"/>
        <w:gridCol w:w="252"/>
        <w:gridCol w:w="251"/>
        <w:gridCol w:w="252"/>
        <w:gridCol w:w="859"/>
        <w:gridCol w:w="108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姓 </w:t>
            </w:r>
            <w:r>
              <w:rPr>
                <w:rFonts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名</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性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别</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出生年月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）岁</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default" w:ascii="Calibri" w:hAnsi="Calibri" w:eastAsia="宋体" w:cs="Calibri"/>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二寸免冠彩照</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民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族</w:t>
            </w: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籍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贯</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健康状况</w:t>
            </w: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政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面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貌</w:t>
            </w: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参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时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间</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nil"/>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教师资格</w:t>
            </w: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术职称</w:t>
            </w:r>
          </w:p>
        </w:tc>
        <w:tc>
          <w:tcPr>
            <w:tcW w:w="0" w:type="auto"/>
            <w:gridSpan w:val="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取得现职称时间</w:t>
            </w:r>
          </w:p>
        </w:tc>
        <w:tc>
          <w:tcPr>
            <w:tcW w:w="0" w:type="auto"/>
            <w:gridSpan w:val="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c>
          <w:tcPr>
            <w:tcW w:w="0" w:type="auto"/>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学位</w:t>
            </w: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普通高等教育</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毕业院校及专业</w:t>
            </w:r>
          </w:p>
        </w:tc>
        <w:tc>
          <w:tcPr>
            <w:tcW w:w="0" w:type="auto"/>
            <w:gridSpan w:val="5"/>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毕业时间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国民教育</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毕业院校及专业</w:t>
            </w:r>
          </w:p>
        </w:tc>
        <w:tc>
          <w:tcPr>
            <w:tcW w:w="0" w:type="auto"/>
            <w:gridSpan w:val="5"/>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毕业时间</w:t>
            </w:r>
          </w:p>
        </w:tc>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现工作单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位</w:t>
            </w:r>
          </w:p>
        </w:tc>
        <w:tc>
          <w:tcPr>
            <w:tcW w:w="0" w:type="auto"/>
            <w:gridSpan w:val="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现任教学科</w:t>
            </w:r>
          </w:p>
        </w:tc>
        <w:tc>
          <w:tcPr>
            <w:tcW w:w="0" w:type="auto"/>
            <w:gridSpan w:val="7"/>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现家庭住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址</w:t>
            </w:r>
          </w:p>
        </w:tc>
        <w:tc>
          <w:tcPr>
            <w:tcW w:w="0" w:type="auto"/>
            <w:gridSpan w:val="1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应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岗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位</w:t>
            </w:r>
          </w:p>
        </w:tc>
        <w:tc>
          <w:tcPr>
            <w:tcW w:w="0" w:type="auto"/>
            <w:gridSpan w:val="8"/>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普通话等级</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号 </w:t>
            </w:r>
            <w:r>
              <w:rPr>
                <w:rFonts w:hint="default" w:ascii="Calibri" w:hAnsi="Calibri" w:eastAsia="宋体" w:cs="Calibri"/>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码</w:t>
            </w:r>
          </w:p>
        </w:tc>
        <w:tc>
          <w:tcPr>
            <w:tcW w:w="0" w:type="auto"/>
            <w:gridSpan w:val="10"/>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（手机）</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38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个</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历</w:t>
            </w:r>
          </w:p>
        </w:tc>
        <w:tc>
          <w:tcPr>
            <w:tcW w:w="0" w:type="auto"/>
            <w:gridSpan w:val="1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何时何地获何荣誉称号</w:t>
            </w:r>
          </w:p>
        </w:tc>
        <w:tc>
          <w:tcPr>
            <w:tcW w:w="0" w:type="auto"/>
            <w:gridSpan w:val="16"/>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0" w:type="auto"/>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家庭主要成员及重要社会关系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称  谓</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姓  名</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年龄</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政  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面  貌</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工 作 单 位 及 职 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15" w:hRule="atLeast"/>
        </w:trPr>
        <w:tc>
          <w:tcPr>
            <w:tcW w:w="0" w:type="auto"/>
            <w:gridSpan w:val="17"/>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本人承诺：以上信息均真实有效。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应聘人签名：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6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年     月    日</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05" w:hRule="atLeast"/>
        </w:trPr>
        <w:tc>
          <w:tcPr>
            <w:tcW w:w="0" w:type="auto"/>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资格审查意见</w:t>
            </w:r>
          </w:p>
        </w:tc>
        <w:tc>
          <w:tcPr>
            <w:tcW w:w="0" w:type="auto"/>
            <w:gridSpan w:val="1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78" w:lineRule="atLeast"/>
        <w:ind w:left="0" w:right="0" w:firstLine="240"/>
        <w:rPr>
          <w:rFonts w:hint="eastAsia" w:ascii="宋体" w:hAnsi="宋体" w:eastAsia="宋体" w:cs="宋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24"/>
          <w:szCs w:val="24"/>
          <w:bdr w:val="none" w:color="auto" w:sz="0" w:space="0"/>
          <w:shd w:val="clear" w:fill="FFFFFF"/>
        </w:rPr>
        <w:t>填表说明：1．个人简历从参工前的普通高等教育教育或国民教育经历开始填写；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78" w:lineRule="atLeast"/>
        <w:ind w:left="0" w:right="0" w:firstLine="1440"/>
        <w:rPr>
          <w:rFonts w:hint="eastAsia" w:ascii="宋体" w:hAnsi="宋体" w:eastAsia="宋体" w:cs="宋体"/>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24"/>
          <w:szCs w:val="24"/>
          <w:bdr w:val="none" w:color="auto" w:sz="0" w:space="0"/>
          <w:shd w:val="clear" w:fill="FFFFFF"/>
        </w:rPr>
        <w:t>2．本表请正反双面打印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A5787"/>
    <w:rsid w:val="104A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2021-12-10T01:47:00Z</dcterms:created>
  <dc:creator>Administrator</dc:creator>
  <cp:lastModifiedBy>Administrator</cp:lastModifiedBy>
  <dcterms:modified xsi:type="dcterms:W3CDTF">2021-12-10T04:54:38Z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05568628B48643858B50FC5EF9B1D646</vt:lpwstr>
  </property>
</Properties>
</file>