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 w:cs="Times New Roman"/>
          <w:spacing w:val="8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pacing w:val="8"/>
          <w:sz w:val="30"/>
          <w:szCs w:val="30"/>
          <w:lang w:eastAsia="zh-CN"/>
        </w:rPr>
        <w:t>附件</w:t>
      </w:r>
      <w:r>
        <w:rPr>
          <w:rFonts w:hint="eastAsia" w:eastAsia="仿宋_GB2312" w:cs="Times New Roman"/>
          <w:spacing w:val="8"/>
          <w:sz w:val="30"/>
          <w:szCs w:val="30"/>
          <w:lang w:val="en-US" w:eastAsia="zh-CN"/>
        </w:rPr>
        <w:t>1：</w:t>
      </w:r>
    </w:p>
    <w:tbl>
      <w:tblPr>
        <w:tblStyle w:val="3"/>
        <w:tblpPr w:leftFromText="180" w:rightFromText="180" w:vertAnchor="text" w:horzAnchor="page" w:tblpX="785" w:tblpY="631"/>
        <w:tblOverlap w:val="never"/>
        <w:tblW w:w="15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60"/>
        <w:gridCol w:w="3903"/>
        <w:gridCol w:w="1230"/>
        <w:gridCol w:w="1440"/>
        <w:gridCol w:w="1080"/>
        <w:gridCol w:w="2738"/>
        <w:gridCol w:w="1687"/>
        <w:gridCol w:w="9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183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48"/>
                <w:szCs w:val="48"/>
                <w:lang w:eastAsia="zh-CN" w:bidi="ar"/>
              </w:rPr>
              <w:t>海丰县自然资源局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8"/>
                <w:szCs w:val="48"/>
                <w:lang w:bidi="ar"/>
              </w:rPr>
              <w:t>政府聘员岗位表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8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国土空间规划股工作人员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负责开展建设项目用地预审工作，开展控制性详细规划有关土地权属调查工作及办公室日常事务工作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大专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C081801</w:t>
            </w:r>
          </w:p>
          <w:p>
            <w:pPr>
              <w:widowControl/>
              <w:jc w:val="center"/>
              <w:textAlignment w:val="center"/>
              <w:rPr>
                <w:rFonts w:hint="default" w:eastAsia="仿宋_GB2312" w:cs="Times New Roman" w:asciiTheme="minorHAnsi" w:hAnsiTheme="minorHAns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 xml:space="preserve">（建筑工程技术）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8739A"/>
    <w:rsid w:val="7C0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2021-07-02T01:28:00Z</dcterms:created>
  <dc:creator>Administrator</dc:creator>
  <cp:lastModifiedBy>ScRew  C.</cp:lastModifiedBy>
  <dcterms:modified xsi:type="dcterms:W3CDTF">2021-12-03T09:37:30Z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1A97447962A14289B93820AA920F9EFE</vt:lpwstr>
  </property>
</Properties>
</file>