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exact"/>
        <w:jc w:val="left"/>
        <w:rPr>
          <w:rFonts w:hint="eastAsia" w:ascii="宋体" w:hAnsi="宋体"/>
          <w:color w:val="auto"/>
          <w:spacing w:val="-10"/>
          <w:sz w:val="32"/>
          <w:szCs w:val="32"/>
        </w:rPr>
      </w:pPr>
      <w:r>
        <w:rPr>
          <w:rFonts w:hint="eastAsia" w:ascii="黑体" w:hAnsi="黑体" w:eastAsia="黑体"/>
          <w:color w:val="auto"/>
          <w:spacing w:val="-10"/>
          <w:sz w:val="32"/>
          <w:szCs w:val="32"/>
        </w:rPr>
        <w:t xml:space="preserve">附件2 </w:t>
      </w:r>
      <w:r>
        <w:rPr>
          <w:rFonts w:hint="eastAsia" w:ascii="宋体" w:hAnsi="宋体"/>
          <w:color w:val="auto"/>
          <w:spacing w:val="-10"/>
          <w:sz w:val="32"/>
          <w:szCs w:val="32"/>
        </w:rPr>
        <w:t xml:space="preserve">   </w:t>
      </w:r>
      <w:r>
        <w:rPr>
          <w:rFonts w:hint="eastAsia" w:ascii="宋体" w:hAnsi="宋体" w:cs="方正小标宋简体"/>
          <w:color w:val="auto"/>
          <w:kern w:val="0"/>
          <w:sz w:val="36"/>
          <w:szCs w:val="36"/>
        </w:rPr>
        <w:t>202</w:t>
      </w:r>
      <w:r>
        <w:rPr>
          <w:rFonts w:hint="eastAsia" w:ascii="宋体" w:hAnsi="宋体" w:cs="方正小标宋简体"/>
          <w:color w:val="auto"/>
          <w:kern w:val="0"/>
          <w:sz w:val="36"/>
          <w:szCs w:val="36"/>
          <w:lang w:val="en-US" w:eastAsia="zh-CN"/>
        </w:rPr>
        <w:t>1</w:t>
      </w:r>
      <w:r>
        <w:rPr>
          <w:rFonts w:hint="eastAsia" w:ascii="宋体" w:hAnsi="宋体" w:cs="方正小标宋简体"/>
          <w:color w:val="auto"/>
          <w:kern w:val="0"/>
          <w:sz w:val="36"/>
          <w:szCs w:val="36"/>
        </w:rPr>
        <w:t>年东明县基层医疗卫生机构公开招聘专业技术人员岗位</w:t>
      </w:r>
      <w:r>
        <w:rPr>
          <w:rFonts w:hint="eastAsia" w:ascii="宋体" w:hAnsi="宋体" w:cs="方正小标宋简体"/>
          <w:color w:val="auto"/>
          <w:kern w:val="0"/>
          <w:sz w:val="36"/>
          <w:szCs w:val="36"/>
          <w:lang w:val="en-US" w:eastAsia="zh-CN"/>
        </w:rPr>
        <w:t>计划</w:t>
      </w:r>
      <w:r>
        <w:rPr>
          <w:rFonts w:hint="eastAsia" w:ascii="宋体" w:hAnsi="宋体" w:cs="方正小标宋简体"/>
          <w:color w:val="auto"/>
          <w:kern w:val="0"/>
          <w:sz w:val="36"/>
          <w:szCs w:val="36"/>
        </w:rPr>
        <w:t>表</w:t>
      </w:r>
    </w:p>
    <w:tbl>
      <w:tblPr>
        <w:tblStyle w:val="2"/>
        <w:tblW w:w="148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020"/>
        <w:gridCol w:w="1035"/>
        <w:gridCol w:w="1065"/>
        <w:gridCol w:w="1080"/>
        <w:gridCol w:w="690"/>
        <w:gridCol w:w="855"/>
        <w:gridCol w:w="1995"/>
        <w:gridCol w:w="2943"/>
        <w:gridCol w:w="992"/>
        <w:gridCol w:w="99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招聘单位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主管部门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岗位类别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笔试类别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岗位名称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招聘  人数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学历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要求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专业及相近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专业名称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其他条件要求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开考、面试比例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咨询</w:t>
            </w:r>
          </w:p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电话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3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基层医疗卫生机构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东明县卫生健康局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医疗类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临床A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黑体" w:hAnsi="黑体" w:eastAsia="黑体"/>
                <w:color w:val="auto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临床医学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中西医临床医学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及医学类相近专业</w:t>
            </w:r>
          </w:p>
        </w:tc>
        <w:tc>
          <w:tcPr>
            <w:tcW w:w="2943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报考人员需为东明县户籍；需具有执业助理医师及以上资格（202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年毕业生除外）。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1：2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0530—7255380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公益一类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pacing w:after="312" w:afterLines="100" w:line="260" w:lineRule="exact"/>
              <w:jc w:val="center"/>
              <w:rPr>
                <w:rFonts w:hint="eastAsia" w:ascii="黑体" w:hAnsi="黑体" w:eastAsia="黑体"/>
                <w:color w:val="auto"/>
                <w:spacing w:val="-10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spacing w:after="312" w:afterLines="100" w:line="260" w:lineRule="exact"/>
              <w:jc w:val="center"/>
              <w:rPr>
                <w:rFonts w:hint="eastAsia" w:ascii="黑体" w:hAnsi="黑体" w:eastAsia="黑体"/>
                <w:color w:val="auto"/>
                <w:spacing w:val="-10"/>
                <w:sz w:val="32"/>
                <w:szCs w:val="32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spacing w:after="312" w:afterLines="100" w:line="260" w:lineRule="exact"/>
              <w:jc w:val="center"/>
              <w:rPr>
                <w:rFonts w:hint="eastAsia" w:ascii="黑体" w:hAnsi="黑体" w:eastAsia="黑体"/>
                <w:color w:val="auto"/>
                <w:spacing w:val="-10"/>
                <w:sz w:val="32"/>
                <w:szCs w:val="32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spacing w:after="312" w:afterLines="100" w:line="260" w:lineRule="exact"/>
              <w:jc w:val="center"/>
              <w:rPr>
                <w:rFonts w:hint="eastAsia" w:ascii="黑体" w:hAnsi="黑体" w:eastAsia="黑体"/>
                <w:color w:val="auto"/>
                <w:spacing w:val="-10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临床B</w:t>
            </w:r>
          </w:p>
        </w:tc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color w:val="auto"/>
                <w:spacing w:val="-10"/>
                <w:sz w:val="32"/>
                <w:szCs w:val="32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spacing w:after="312" w:afterLines="100" w:line="260" w:lineRule="exact"/>
              <w:jc w:val="center"/>
              <w:rPr>
                <w:rFonts w:hint="eastAsia" w:ascii="黑体" w:hAnsi="黑体" w:eastAsia="黑体"/>
                <w:color w:val="auto"/>
                <w:spacing w:val="-10"/>
                <w:sz w:val="32"/>
                <w:szCs w:val="32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240" w:lineRule="exact"/>
              <w:jc w:val="center"/>
              <w:textAlignment w:val="auto"/>
              <w:rPr>
                <w:rFonts w:hint="eastAsia" w:ascii="黑体" w:hAnsi="黑体" w:eastAsia="黑体"/>
                <w:color w:val="auto"/>
                <w:spacing w:val="-10"/>
                <w:sz w:val="32"/>
                <w:szCs w:val="32"/>
              </w:rPr>
            </w:pPr>
          </w:p>
        </w:tc>
        <w:tc>
          <w:tcPr>
            <w:tcW w:w="2943" w:type="dxa"/>
            <w:vMerge w:val="continue"/>
            <w:noWrap w:val="0"/>
            <w:vAlign w:val="center"/>
          </w:tcPr>
          <w:p>
            <w:pPr>
              <w:spacing w:after="312" w:afterLines="100" w:line="260" w:lineRule="exact"/>
              <w:jc w:val="center"/>
              <w:rPr>
                <w:rFonts w:hint="eastAsia" w:ascii="黑体" w:hAnsi="黑体" w:eastAsia="黑体"/>
                <w:color w:val="auto"/>
                <w:spacing w:val="-10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pacing w:after="312" w:afterLines="100" w:line="260" w:lineRule="exact"/>
              <w:jc w:val="center"/>
              <w:rPr>
                <w:rFonts w:hint="eastAsia" w:ascii="黑体" w:hAnsi="黑体" w:eastAsia="黑体"/>
                <w:color w:val="auto"/>
                <w:spacing w:val="-10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pacing w:after="312" w:afterLines="100" w:line="260" w:lineRule="exact"/>
              <w:jc w:val="center"/>
              <w:rPr>
                <w:rFonts w:hint="eastAsia" w:ascii="黑体" w:hAnsi="黑体" w:eastAsia="黑体"/>
                <w:color w:val="auto"/>
                <w:spacing w:val="-10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spacing w:after="312" w:afterLines="100" w:line="260" w:lineRule="exact"/>
              <w:jc w:val="center"/>
              <w:rPr>
                <w:rFonts w:hint="eastAsia" w:ascii="黑体" w:hAnsi="黑体" w:eastAsia="黑体"/>
                <w:color w:val="auto"/>
                <w:spacing w:val="-1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基层医疗卫生机构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东明县卫生健康局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麻醉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麻醉学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需具有执业助理医师及以上资格（202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年毕业生除外）。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1：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0530—7255380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公益一类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基层医疗卫生机构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东明县卫生健康局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医学影像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医学影像学              放射医学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需具有执业助理医师及以上资格（202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年毕业生除外）。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1：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0530—7255380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公益一类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基层医疗卫生机构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东明县卫生健康局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口腔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口腔医学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需具有执业助理医师及以上资格（202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年毕业生除外）。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1：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0530—7255380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公益一类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3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基层医疗卫生机构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东明县卫生健康局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中医类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中医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中医学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中医骨伤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 xml:space="preserve">                针灸推拿（学）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 xml:space="preserve">          康复治疗学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及医学类相近专业</w:t>
            </w:r>
          </w:p>
        </w:tc>
        <w:tc>
          <w:tcPr>
            <w:tcW w:w="2943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需具有执业助理医师及以上资格（202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年毕业生除外）。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1：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0530—7255380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公益一类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中医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943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基层医疗卫生机构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东明县卫生健康局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检验类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医学检验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医学检验技术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卫生检验与检疫（技术）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及医学类相近专业</w:t>
            </w:r>
          </w:p>
        </w:tc>
        <w:tc>
          <w:tcPr>
            <w:tcW w:w="2943" w:type="dxa"/>
            <w:noWrap w:val="0"/>
            <w:vAlign w:val="bottom"/>
          </w:tcPr>
          <w:p>
            <w:pPr>
              <w:spacing w:line="260" w:lineRule="exact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1：3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0530—7255380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公益一类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基层医疗卫生机构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东明县卫生健康局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护理类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护理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10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大专及以上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护理学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助产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报考人员需为东明县户籍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需具有护士执业证书（202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年毕业生除外）。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1：3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0530—7255380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公益一类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基层医疗卫生机构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东明县卫生健康局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药剂类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药剂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大专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及以上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药剂学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 xml:space="preserve">            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spacing w:line="260" w:lineRule="exact"/>
              <w:rPr>
                <w:rFonts w:ascii="仿宋" w:hAnsi="仿宋" w:eastAsia="仿宋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需具有执业助理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药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师及以上资格（202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年毕业生除外）。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1：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0530—7255380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公益一类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基层医疗卫生机构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东明县卫生健康局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计算机类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信息安全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大专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及以上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信息安全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 xml:space="preserve">            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1：3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0530—7255380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公益一类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基层医疗卫生机构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东明县卫生健康局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专业技术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社会学类心理学类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社会心理服务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社会学、社会工作、心理学、应用心理学</w:t>
            </w:r>
          </w:p>
        </w:tc>
        <w:tc>
          <w:tcPr>
            <w:tcW w:w="2943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1：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0530—7255380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公益一类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6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dcs1</dc:creator>
  <cp:lastModifiedBy>dcs1</cp:lastModifiedBy>
  <dcterms:modified xsi:type="dcterms:W3CDTF">2021-12-08T08:15:06Z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FA4403BB464C41C49150D9F1A008C69F</vt:lpwstr>
  </property>
</Properties>
</file>