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方正小标宋简体" w:hAnsi="宋体" w:eastAsia="方正小标宋简体"/>
          <w:color w:val="000000" w:themeColor="text1"/>
          <w:sz w:val="44"/>
          <w:szCs w:val="44"/>
          <w:highlight w:val="none"/>
        </w:rPr>
      </w:pPr>
      <w:r>
        <w:rPr>
          <w:rFonts w:hint="eastAsia" w:ascii="方正小标宋简体" w:hAnsi="方正小标宋简体" w:eastAsia="方正小标宋简体" w:cs="方正小标宋简体"/>
          <w:sz w:val="44"/>
          <w:szCs w:val="44"/>
          <w:highlight w:val="none"/>
        </w:rPr>
        <w:t>2021年阜新市社会保险服务中心公开招聘工作人员政策解读</w:t>
      </w:r>
    </w:p>
    <w:p>
      <w:pPr>
        <w:keepNext w:val="0"/>
        <w:keepLines w:val="0"/>
        <w:pageBreakBefore w:val="0"/>
        <w:widowControl/>
        <w:kinsoku/>
        <w:wordWrap w:val="0"/>
        <w:overflowPunct/>
        <w:topLinePunct w:val="0"/>
        <w:autoSpaceDE/>
        <w:autoSpaceDN/>
        <w:bidi w:val="0"/>
        <w:adjustRightInd/>
        <w:snapToGrid/>
        <w:spacing w:after="160" w:line="560" w:lineRule="exact"/>
        <w:ind w:firstLine="703"/>
        <w:jc w:val="left"/>
        <w:textAlignment w:val="auto"/>
        <w:rPr>
          <w:rFonts w:ascii="仿宋" w:hAnsi="仿宋" w:eastAsia="仿宋"/>
          <w:b/>
          <w:color w:val="000000" w:themeColor="text1"/>
          <w:sz w:val="32"/>
          <w:szCs w:val="32"/>
          <w:highlight w:val="none"/>
        </w:rPr>
      </w:pPr>
    </w:p>
    <w:p>
      <w:pPr>
        <w:keepNext w:val="0"/>
        <w:keepLines w:val="0"/>
        <w:pageBreakBefore w:val="0"/>
        <w:widowControl/>
        <w:kinsoku/>
        <w:overflowPunct/>
        <w:topLinePunct w:val="0"/>
        <w:autoSpaceDE/>
        <w:autoSpaceDN/>
        <w:bidi w:val="0"/>
        <w:adjustRightInd/>
        <w:snapToGrid/>
        <w:spacing w:after="160" w:line="560" w:lineRule="exact"/>
        <w:ind w:firstLine="703"/>
        <w:textAlignment w:val="auto"/>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1.哪些人员可以报名？</w:t>
      </w:r>
    </w:p>
    <w:p>
      <w:pPr>
        <w:keepNext w:val="0"/>
        <w:keepLines w:val="0"/>
        <w:pageBreakBefore w:val="0"/>
        <w:widowControl/>
        <w:kinsoku/>
        <w:overflowPunct/>
        <w:topLinePunct w:val="0"/>
        <w:autoSpaceDE/>
        <w:autoSpaceDN/>
        <w:bidi w:val="0"/>
        <w:adjustRightInd/>
        <w:snapToGrid/>
        <w:spacing w:after="160" w:line="560" w:lineRule="exact"/>
        <w:ind w:firstLine="700"/>
        <w:jc w:val="left"/>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凡是符合《2021年阜新市</w:t>
      </w:r>
      <w:r>
        <w:rPr>
          <w:rFonts w:hint="eastAsia" w:ascii="方正仿宋简体" w:hAnsi="仿宋" w:eastAsia="方正仿宋简体"/>
          <w:color w:val="000000" w:themeColor="text1"/>
          <w:sz w:val="32"/>
          <w:szCs w:val="32"/>
          <w:highlight w:val="none"/>
          <w:lang w:eastAsia="zh-CN"/>
        </w:rPr>
        <w:t>社会保险服务中心公</w:t>
      </w:r>
      <w:r>
        <w:rPr>
          <w:rFonts w:hint="eastAsia" w:ascii="方正仿宋简体" w:hAnsi="仿宋" w:eastAsia="方正仿宋简体"/>
          <w:color w:val="000000" w:themeColor="text1"/>
          <w:sz w:val="32"/>
          <w:szCs w:val="32"/>
          <w:highlight w:val="none"/>
        </w:rPr>
        <w:t>开招聘工作人员公告》（以下简称《招聘公告》）中所规定的报名条件及岗位资格条件者，均可报名。</w:t>
      </w:r>
    </w:p>
    <w:p>
      <w:pPr>
        <w:keepNext w:val="0"/>
        <w:keepLines w:val="0"/>
        <w:pageBreakBefore w:val="0"/>
        <w:widowControl/>
        <w:kinsoku/>
        <w:overflowPunct/>
        <w:topLinePunct w:val="0"/>
        <w:autoSpaceDE/>
        <w:autoSpaceDN/>
        <w:bidi w:val="0"/>
        <w:adjustRightInd/>
        <w:snapToGrid/>
        <w:spacing w:after="160" w:line="560" w:lineRule="exact"/>
        <w:ind w:firstLine="703"/>
        <w:textAlignment w:val="auto"/>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2.哪些人员不能报名？</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此次招聘，下列人员不能报名：</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ascii="方正仿宋简体" w:hAnsi="仿宋" w:eastAsia="方正仿宋简体"/>
          <w:color w:val="000000" w:themeColor="text1"/>
          <w:spacing w:val="-6"/>
          <w:sz w:val="32"/>
          <w:szCs w:val="32"/>
          <w:highlight w:val="none"/>
        </w:rPr>
      </w:pPr>
      <w:r>
        <w:rPr>
          <w:rFonts w:hint="eastAsia" w:ascii="方正仿宋简体" w:hAnsi="仿宋" w:eastAsia="方正仿宋简体"/>
          <w:color w:val="000000" w:themeColor="text1"/>
          <w:spacing w:val="-6"/>
          <w:sz w:val="32"/>
          <w:szCs w:val="32"/>
          <w:highlight w:val="none"/>
        </w:rPr>
        <w:t>（1）曾因犯罪受过刑事处罚的人员和曾被开除公职的人员；</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（2）在各级招聘中被认定有作弊行为且不得报名的人员；</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（3）现役军人；</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（4）在读的高校毕业生（</w:t>
      </w:r>
      <w:r>
        <w:rPr>
          <w:rFonts w:ascii="仿宋" w:hAnsi="仿宋" w:eastAsia="仿宋"/>
          <w:sz w:val="32"/>
          <w:szCs w:val="32"/>
          <w:highlight w:val="none"/>
        </w:rPr>
        <w:t>含在读</w:t>
      </w:r>
      <w:r>
        <w:rPr>
          <w:rFonts w:hint="eastAsia" w:ascii="仿宋" w:hAnsi="仿宋" w:eastAsia="仿宋"/>
          <w:sz w:val="32"/>
          <w:szCs w:val="32"/>
          <w:highlight w:val="none"/>
        </w:rPr>
        <w:t>的</w:t>
      </w:r>
      <w:r>
        <w:rPr>
          <w:rFonts w:ascii="仿宋" w:hAnsi="仿宋" w:eastAsia="仿宋"/>
          <w:sz w:val="32"/>
          <w:szCs w:val="32"/>
          <w:highlight w:val="none"/>
        </w:rPr>
        <w:t>统招全日制硕士研究生不能以已取得的本科学历报考，在读</w:t>
      </w:r>
      <w:r>
        <w:rPr>
          <w:rFonts w:hint="eastAsia" w:ascii="仿宋" w:hAnsi="仿宋" w:eastAsia="仿宋"/>
          <w:sz w:val="32"/>
          <w:szCs w:val="32"/>
          <w:highlight w:val="none"/>
        </w:rPr>
        <w:t>的</w:t>
      </w:r>
      <w:r>
        <w:rPr>
          <w:rFonts w:ascii="仿宋" w:hAnsi="仿宋" w:eastAsia="仿宋"/>
          <w:sz w:val="32"/>
          <w:szCs w:val="32"/>
          <w:highlight w:val="none"/>
        </w:rPr>
        <w:t>统招全日制博士研究生不能以已取得的硕士研究生学历</w:t>
      </w:r>
      <w:r>
        <w:rPr>
          <w:rFonts w:hint="eastAsia" w:ascii="仿宋" w:hAnsi="仿宋" w:eastAsia="仿宋"/>
          <w:sz w:val="32"/>
          <w:szCs w:val="32"/>
          <w:highlight w:val="none"/>
        </w:rPr>
        <w:t>、本科学历</w:t>
      </w:r>
      <w:r>
        <w:rPr>
          <w:rFonts w:ascii="仿宋" w:hAnsi="仿宋" w:eastAsia="仿宋"/>
          <w:sz w:val="32"/>
          <w:szCs w:val="32"/>
          <w:highlight w:val="none"/>
        </w:rPr>
        <w:t>报考</w:t>
      </w:r>
      <w:r>
        <w:rPr>
          <w:rFonts w:hint="eastAsia" w:ascii="方正仿宋简体" w:hAnsi="仿宋" w:eastAsia="方正仿宋简体"/>
          <w:color w:val="000000" w:themeColor="text1"/>
          <w:sz w:val="32"/>
          <w:szCs w:val="32"/>
          <w:highlight w:val="none"/>
        </w:rPr>
        <w:t>）；</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（5）</w:t>
      </w:r>
      <w:r>
        <w:rPr>
          <w:rFonts w:ascii="仿宋" w:hAnsi="仿宋" w:eastAsia="仿宋"/>
          <w:sz w:val="32"/>
          <w:szCs w:val="32"/>
          <w:highlight w:val="none"/>
        </w:rPr>
        <w:t>具有法律、法规、政策规定不得聘用为事业单位工作人员</w:t>
      </w:r>
      <w:r>
        <w:rPr>
          <w:rFonts w:hint="eastAsia" w:ascii="方正仿宋简体" w:hAnsi="仿宋" w:eastAsia="方正仿宋简体"/>
          <w:color w:val="000000" w:themeColor="text1"/>
          <w:sz w:val="32"/>
          <w:szCs w:val="32"/>
          <w:highlight w:val="none"/>
        </w:rPr>
        <w:t>的其他情形的人员。</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此外，报名人员不得报名聘用后即构成回避关系的招聘岗位。</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根据《事业单位公开招聘人员暂行规定》第二十七条规定：凡与聘用单位负责人员有夫妻关系、直系血亲关系、三代以内旁系血亲或者近姻亲关系的应聘人员，不得应聘该单位负责人员的秘书或者人事、财务、纪律检查岗位，以及有直接上下级领导关系的岗位。聘用单位负责人员和招聘工作人员在办理人员聘用事项时，涉及与本人有上述亲属关系或者其他可能影响招聘公正的，也应当回避。</w:t>
      </w:r>
    </w:p>
    <w:p>
      <w:pPr>
        <w:keepNext w:val="0"/>
        <w:keepLines w:val="0"/>
        <w:pageBreakBefore w:val="0"/>
        <w:widowControl/>
        <w:kinsoku/>
        <w:overflowPunct/>
        <w:topLinePunct w:val="0"/>
        <w:autoSpaceDE/>
        <w:autoSpaceDN/>
        <w:bidi w:val="0"/>
        <w:adjustRightInd/>
        <w:snapToGrid/>
        <w:spacing w:after="160" w:line="560" w:lineRule="exact"/>
        <w:ind w:firstLine="703"/>
        <w:textAlignment w:val="auto"/>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3.非普通高等学历教育的其他国民教育形式的毕业证书是否可以报名？</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hint="eastAsia"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以国家承认的各种国民教育形式（自学考试、成人教育、网络教育、夜大、电大、在职、函授等）的毕业证书均可以报名，考生报名的毕业证书信息须在学信网能够查询。</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hint="eastAsia"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lang w:val="en-US" w:eastAsia="zh-CN"/>
        </w:rPr>
        <w:t>参加省委党校举办的大专班、本科班和在职研究生班，中央党校委托省委党校举办的本科班、研究生班和省刊授党校举办的大专班的学员，取得党校函授教育和在职研究生教育学历，经辽宁省党校系统学历教育招生委员会办公室验印，在毕业证书上加盖辽宁省党校系统证书专用章的，符合岗位要求的资格条件的，可以报考。</w:t>
      </w:r>
    </w:p>
    <w:p>
      <w:pPr>
        <w:keepNext w:val="0"/>
        <w:keepLines w:val="0"/>
        <w:pageBreakBefore w:val="0"/>
        <w:widowControl/>
        <w:kinsoku/>
        <w:overflowPunct/>
        <w:topLinePunct w:val="0"/>
        <w:autoSpaceDE/>
        <w:autoSpaceDN/>
        <w:bidi w:val="0"/>
        <w:adjustRightInd/>
        <w:snapToGrid/>
        <w:spacing w:after="160" w:line="560" w:lineRule="exact"/>
        <w:ind w:firstLine="703"/>
        <w:textAlignment w:val="auto"/>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4. 在读的普通高校毕业生能否以已取得的学历报名？</w:t>
      </w:r>
    </w:p>
    <w:p>
      <w:pPr>
        <w:keepNext w:val="0"/>
        <w:keepLines w:val="0"/>
        <w:pageBreakBefore w:val="0"/>
        <w:widowControl/>
        <w:kinsoku/>
        <w:overflowPunct/>
        <w:topLinePunct w:val="0"/>
        <w:autoSpaceDE/>
        <w:autoSpaceDN/>
        <w:bidi w:val="0"/>
        <w:adjustRightInd/>
        <w:snapToGrid/>
        <w:spacing w:after="160" w:line="560" w:lineRule="exact"/>
        <w:ind w:firstLine="64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在读的普通高等毕业生，虽然已取得学历，但由于其身份仍为学生，因此不能以已取得的学历报名。</w:t>
      </w:r>
    </w:p>
    <w:p>
      <w:pPr>
        <w:keepNext w:val="0"/>
        <w:keepLines w:val="0"/>
        <w:pageBreakBefore w:val="0"/>
        <w:widowControl/>
        <w:kinsoku/>
        <w:overflowPunct/>
        <w:topLinePunct w:val="0"/>
        <w:autoSpaceDE/>
        <w:autoSpaceDN/>
        <w:bidi w:val="0"/>
        <w:adjustRightInd/>
        <w:snapToGrid/>
        <w:spacing w:after="160" w:line="560" w:lineRule="exact"/>
        <w:ind w:firstLine="703"/>
        <w:textAlignment w:val="auto"/>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5.留学回国人员报名需要提供哪些材料？</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留学回国人员报名，除提供《招聘公告》和《招聘岗位信息表》中规定的材料外，还须出具教育部门的学历认证材料。</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学历认证材料，须在现场资格复审时与其他材料一并交招聘机关审核。</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6.何时取得学历证书允许报名？</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报考岗位要求的学历证书须于报名前取得。</w:t>
      </w:r>
    </w:p>
    <w:p>
      <w:pPr>
        <w:keepNext w:val="0"/>
        <w:keepLines w:val="0"/>
        <w:pageBreakBefore w:val="0"/>
        <w:widowControl/>
        <w:kinsoku/>
        <w:overflowPunct/>
        <w:topLinePunct w:val="0"/>
        <w:autoSpaceDE/>
        <w:autoSpaceDN/>
        <w:bidi w:val="0"/>
        <w:adjustRightInd/>
        <w:snapToGrid/>
        <w:spacing w:after="160" w:line="560" w:lineRule="exact"/>
        <w:ind w:firstLine="703"/>
        <w:textAlignment w:val="auto"/>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7. 怎样理解招聘岗位的学历层次要求？</w:t>
      </w:r>
    </w:p>
    <w:p>
      <w:pPr>
        <w:keepNext w:val="0"/>
        <w:keepLines w:val="0"/>
        <w:pageBreakBefore w:val="0"/>
        <w:widowControl/>
        <w:kinsoku/>
        <w:overflowPunct/>
        <w:topLinePunct w:val="0"/>
        <w:autoSpaceDE/>
        <w:autoSpaceDN/>
        <w:bidi w:val="0"/>
        <w:adjustRightInd/>
        <w:snapToGrid/>
        <w:spacing w:after="160" w:line="560" w:lineRule="exact"/>
        <w:ind w:firstLine="64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招聘岗位限定学历为本科及以上的，符合招聘条件的本科生、研究生都可以报名。</w:t>
      </w:r>
    </w:p>
    <w:p>
      <w:pPr>
        <w:keepNext w:val="0"/>
        <w:keepLines w:val="0"/>
        <w:pageBreakBefore w:val="0"/>
        <w:widowControl/>
        <w:kinsoku/>
        <w:overflowPunct/>
        <w:topLinePunct w:val="0"/>
        <w:autoSpaceDE/>
        <w:autoSpaceDN/>
        <w:bidi w:val="0"/>
        <w:adjustRightInd/>
        <w:snapToGrid/>
        <w:spacing w:after="160" w:line="560" w:lineRule="exact"/>
        <w:ind w:firstLine="703"/>
        <w:textAlignment w:val="auto"/>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8.怎样理解招聘岗位的专业要求？</w:t>
      </w:r>
    </w:p>
    <w:p>
      <w:pPr>
        <w:keepNext w:val="0"/>
        <w:keepLines w:val="0"/>
        <w:pageBreakBefore w:val="0"/>
        <w:widowControl/>
        <w:kinsoku/>
        <w:overflowPunct/>
        <w:topLinePunct w:val="0"/>
        <w:autoSpaceDE/>
        <w:autoSpaceDN/>
        <w:bidi w:val="0"/>
        <w:adjustRightInd/>
        <w:snapToGrid/>
        <w:spacing w:after="160" w:line="560" w:lineRule="exact"/>
        <w:ind w:firstLine="64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（1）招聘岗位设定专业为某个或某些具体专业的，符合某个或某些具体专业要求的毕业生可以报名；</w:t>
      </w:r>
    </w:p>
    <w:p>
      <w:pPr>
        <w:keepNext w:val="0"/>
        <w:keepLines w:val="0"/>
        <w:pageBreakBefore w:val="0"/>
        <w:widowControl/>
        <w:kinsoku/>
        <w:overflowPunct/>
        <w:topLinePunct w:val="0"/>
        <w:autoSpaceDE/>
        <w:autoSpaceDN/>
        <w:bidi w:val="0"/>
        <w:adjustRightInd/>
        <w:snapToGrid/>
        <w:spacing w:after="160" w:line="560" w:lineRule="exact"/>
        <w:ind w:firstLine="64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（2）招聘岗位设定专业为某个或某些类的，则</w:t>
      </w:r>
      <w:r>
        <w:rPr>
          <w:rFonts w:ascii="仿宋" w:hAnsi="仿宋" w:eastAsia="仿宋"/>
          <w:sz w:val="32"/>
          <w:szCs w:val="32"/>
          <w:highlight w:val="none"/>
        </w:rPr>
        <w:t>《普通高等学校本科专业目录（2020版）》</w:t>
      </w:r>
      <w:r>
        <w:rPr>
          <w:rFonts w:hint="eastAsia" w:ascii="仿宋" w:hAnsi="仿宋" w:eastAsia="仿宋"/>
          <w:sz w:val="32"/>
          <w:szCs w:val="32"/>
          <w:highlight w:val="none"/>
        </w:rPr>
        <w:t>和《研究生学位授予和人才培养学科目录》（2018版）中</w:t>
      </w:r>
      <w:r>
        <w:rPr>
          <w:rFonts w:hint="eastAsia" w:ascii="方正仿宋简体" w:hAnsi="仿宋" w:eastAsia="方正仿宋简体"/>
          <w:color w:val="000000" w:themeColor="text1"/>
          <w:sz w:val="32"/>
          <w:szCs w:val="32"/>
          <w:highlight w:val="none"/>
        </w:rPr>
        <w:t>，某个或某些类所包括的所有专业的毕业生都可以报名；</w:t>
      </w:r>
    </w:p>
    <w:p>
      <w:pPr>
        <w:keepNext w:val="0"/>
        <w:keepLines w:val="0"/>
        <w:pageBreakBefore w:val="0"/>
        <w:widowControl/>
        <w:kinsoku/>
        <w:overflowPunct/>
        <w:topLinePunct w:val="0"/>
        <w:autoSpaceDE/>
        <w:autoSpaceDN/>
        <w:bidi w:val="0"/>
        <w:adjustRightInd/>
        <w:snapToGrid/>
        <w:spacing w:after="160" w:line="560" w:lineRule="exact"/>
        <w:ind w:firstLine="64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（3）招聘岗位不限制专业的，符合条件的各专业毕业生均可报名；</w:t>
      </w:r>
    </w:p>
    <w:p>
      <w:pPr>
        <w:keepNext w:val="0"/>
        <w:keepLines w:val="0"/>
        <w:pageBreakBefore w:val="0"/>
        <w:widowControl/>
        <w:kinsoku/>
        <w:overflowPunct/>
        <w:topLinePunct w:val="0"/>
        <w:autoSpaceDE/>
        <w:autoSpaceDN/>
        <w:bidi w:val="0"/>
        <w:adjustRightInd/>
        <w:snapToGrid/>
        <w:spacing w:after="160" w:line="560" w:lineRule="exact"/>
        <w:ind w:firstLine="640"/>
        <w:textAlignment w:val="auto"/>
        <w:rPr>
          <w:rFonts w:hint="eastAsia"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（4）以国外学历</w:t>
      </w:r>
      <w:bookmarkStart w:id="0" w:name="_GoBack"/>
      <w:bookmarkEnd w:id="0"/>
      <w:r>
        <w:rPr>
          <w:rFonts w:hint="eastAsia" w:ascii="方正仿宋简体" w:hAnsi="仿宋" w:eastAsia="方正仿宋简体"/>
          <w:color w:val="000000" w:themeColor="text1"/>
          <w:sz w:val="32"/>
          <w:szCs w:val="32"/>
          <w:highlight w:val="none"/>
          <w:lang w:eastAsia="zh-CN"/>
        </w:rPr>
        <w:t>和国内</w:t>
      </w:r>
      <w:r>
        <w:rPr>
          <w:rFonts w:hint="eastAsia" w:ascii="方正仿宋简体" w:hAnsi="仿宋" w:eastAsia="方正仿宋简体"/>
          <w:color w:val="000000" w:themeColor="text1"/>
          <w:sz w:val="32"/>
          <w:szCs w:val="32"/>
          <w:highlight w:val="none"/>
        </w:rPr>
        <w:t>非普通高等学历教育的其他国民教育形式</w:t>
      </w:r>
      <w:r>
        <w:rPr>
          <w:rFonts w:hint="eastAsia" w:ascii="方正仿宋简体" w:hAnsi="仿宋" w:eastAsia="方正仿宋简体"/>
          <w:color w:val="000000" w:themeColor="text1"/>
          <w:sz w:val="32"/>
          <w:szCs w:val="32"/>
          <w:highlight w:val="none"/>
          <w:lang w:eastAsia="zh-CN"/>
        </w:rPr>
        <w:t>学历</w:t>
      </w:r>
      <w:r>
        <w:rPr>
          <w:rFonts w:hint="eastAsia" w:ascii="方正仿宋简体" w:hAnsi="仿宋" w:eastAsia="方正仿宋简体"/>
          <w:color w:val="000000" w:themeColor="text1"/>
          <w:sz w:val="32"/>
          <w:szCs w:val="32"/>
          <w:highlight w:val="none"/>
        </w:rPr>
        <w:t>报名的，其专业参考执行上述《专业目录》；</w:t>
      </w:r>
    </w:p>
    <w:p>
      <w:pPr>
        <w:keepNext w:val="0"/>
        <w:keepLines w:val="0"/>
        <w:pageBreakBefore w:val="0"/>
        <w:widowControl/>
        <w:kinsoku/>
        <w:overflowPunct/>
        <w:topLinePunct w:val="0"/>
        <w:autoSpaceDE/>
        <w:autoSpaceDN/>
        <w:bidi w:val="0"/>
        <w:adjustRightInd/>
        <w:snapToGrid/>
        <w:spacing w:after="160" w:line="560" w:lineRule="exact"/>
        <w:ind w:firstLine="64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（5）考生不能用专业方向报名。例如，毕业证书专业为旅游管理（英语），英语为该考生所学专业方向，该考生只能报名专业要求为旅游管理的岗位，而不能报名专业要求为英语的岗位。</w:t>
      </w:r>
    </w:p>
    <w:p>
      <w:pPr>
        <w:keepNext w:val="0"/>
        <w:keepLines w:val="0"/>
        <w:pageBreakBefore w:val="0"/>
        <w:widowControl/>
        <w:kinsoku/>
        <w:overflowPunct/>
        <w:topLinePunct w:val="0"/>
        <w:autoSpaceDE/>
        <w:autoSpaceDN/>
        <w:bidi w:val="0"/>
        <w:adjustRightInd/>
        <w:snapToGrid/>
        <w:spacing w:after="160" w:line="560" w:lineRule="exact"/>
        <w:ind w:firstLine="640"/>
        <w:textAlignment w:val="auto"/>
        <w:rPr>
          <w:rFonts w:hint="eastAsia"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专业指导目录以教育部网站公布的</w:t>
      </w:r>
      <w:r>
        <w:rPr>
          <w:rFonts w:ascii="仿宋" w:hAnsi="仿宋" w:eastAsia="仿宋"/>
          <w:sz w:val="32"/>
          <w:szCs w:val="32"/>
          <w:highlight w:val="none"/>
        </w:rPr>
        <w:t>《普通高等学校本科专业目录（2020版）》</w:t>
      </w:r>
      <w:r>
        <w:rPr>
          <w:rFonts w:hint="eastAsia" w:ascii="仿宋" w:hAnsi="仿宋" w:eastAsia="仿宋"/>
          <w:sz w:val="32"/>
          <w:szCs w:val="32"/>
          <w:highlight w:val="none"/>
        </w:rPr>
        <w:t>和《研究生学位授予和人才培养学科目录》（2018版）</w:t>
      </w:r>
      <w:r>
        <w:rPr>
          <w:rFonts w:hint="eastAsia" w:ascii="方正仿宋简体" w:hAnsi="仿宋" w:eastAsia="方正仿宋简体"/>
          <w:color w:val="000000" w:themeColor="text1"/>
          <w:sz w:val="32"/>
          <w:szCs w:val="32"/>
          <w:highlight w:val="none"/>
        </w:rPr>
        <w:t>为准。</w:t>
      </w:r>
    </w:p>
    <w:p>
      <w:pPr>
        <w:keepNext w:val="0"/>
        <w:keepLines w:val="0"/>
        <w:pageBreakBefore w:val="0"/>
        <w:widowControl/>
        <w:kinsoku/>
        <w:overflowPunct/>
        <w:topLinePunct w:val="0"/>
        <w:autoSpaceDE/>
        <w:autoSpaceDN/>
        <w:bidi w:val="0"/>
        <w:adjustRightInd/>
        <w:snapToGrid/>
        <w:spacing w:after="160" w:line="560" w:lineRule="exact"/>
        <w:ind w:firstLine="703"/>
        <w:textAlignment w:val="auto"/>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9.能否以辅修第二学位所学的专业报名？</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辅修的第二学位具有国家承认的学历及对应学位证书的且符合招聘要求的可以报名</w:t>
      </w:r>
      <w:r>
        <w:rPr>
          <w:rFonts w:hint="eastAsia" w:ascii="方正仿宋简体" w:hAnsi="仿宋" w:eastAsia="方正仿宋简体"/>
          <w:color w:val="000000" w:themeColor="text1"/>
          <w:sz w:val="32"/>
          <w:szCs w:val="32"/>
          <w:highlight w:val="none"/>
          <w:lang w:eastAsia="zh-CN"/>
        </w:rPr>
        <w:t>，只有学位证书而没有对应学历证书的不能报名</w:t>
      </w:r>
      <w:r>
        <w:rPr>
          <w:rFonts w:hint="eastAsia" w:ascii="方正仿宋简体" w:hAnsi="仿宋" w:eastAsia="方正仿宋简体"/>
          <w:color w:val="000000" w:themeColor="text1"/>
          <w:sz w:val="32"/>
          <w:szCs w:val="32"/>
          <w:highlight w:val="none"/>
        </w:rPr>
        <w:t>。</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具有国家承认的双专业毕业证书、双学位证书的，其中一个专业符合招聘岗位要求的，可以报名。</w:t>
      </w:r>
    </w:p>
    <w:p>
      <w:pPr>
        <w:keepNext w:val="0"/>
        <w:keepLines w:val="0"/>
        <w:pageBreakBefore w:val="0"/>
        <w:widowControl/>
        <w:kinsoku/>
        <w:overflowPunct/>
        <w:topLinePunct w:val="0"/>
        <w:autoSpaceDE/>
        <w:autoSpaceDN/>
        <w:bidi w:val="0"/>
        <w:adjustRightInd/>
        <w:snapToGrid/>
        <w:spacing w:after="160" w:line="560" w:lineRule="exact"/>
        <w:ind w:firstLine="703"/>
        <w:textAlignment w:val="auto"/>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10.工作之后取得全日制学历的，全日制学习时间是否计入工作经历时间？</w:t>
      </w:r>
    </w:p>
    <w:p>
      <w:pPr>
        <w:keepNext w:val="0"/>
        <w:keepLines w:val="0"/>
        <w:pageBreakBefore w:val="0"/>
        <w:widowControl/>
        <w:kinsoku/>
        <w:overflowPunct/>
        <w:topLinePunct w:val="0"/>
        <w:autoSpaceDE/>
        <w:autoSpaceDN/>
        <w:bidi w:val="0"/>
        <w:adjustRightInd/>
        <w:snapToGrid/>
        <w:spacing w:line="560" w:lineRule="exact"/>
        <w:ind w:firstLine="658"/>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工作之后取得全日制学历的，全日制学习时间不计入工作经历时间。</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11.报名年龄是如何规定的？</w:t>
      </w:r>
    </w:p>
    <w:p>
      <w:pPr>
        <w:keepNext w:val="0"/>
        <w:keepLines w:val="0"/>
        <w:pageBreakBefore w:val="0"/>
        <w:widowControl/>
        <w:kinsoku/>
        <w:overflowPunct/>
        <w:topLinePunct w:val="0"/>
        <w:autoSpaceDE/>
        <w:autoSpaceDN/>
        <w:bidi w:val="0"/>
        <w:adjustRightInd/>
        <w:snapToGrid/>
        <w:spacing w:after="160" w:line="560" w:lineRule="exact"/>
        <w:ind w:firstLine="643"/>
        <w:textAlignment w:val="auto"/>
        <w:rPr>
          <w:rFonts w:hint="eastAsia" w:ascii="方正仿宋简体" w:hAnsi="仿宋" w:eastAsia="仿宋"/>
          <w:color w:val="000000" w:themeColor="text1"/>
          <w:sz w:val="32"/>
          <w:szCs w:val="32"/>
          <w:highlight w:val="none"/>
          <w:lang w:eastAsia="zh-CN"/>
        </w:rPr>
      </w:pPr>
      <w:r>
        <w:rPr>
          <w:rFonts w:hint="eastAsia" w:ascii="仿宋" w:hAnsi="仿宋" w:eastAsia="仿宋" w:cs="仿宋_GB2312"/>
          <w:sz w:val="32"/>
          <w:szCs w:val="32"/>
          <w:highlight w:val="none"/>
        </w:rPr>
        <w:t>年龄在18周岁及以上、35周岁及以下</w:t>
      </w:r>
      <w:r>
        <w:rPr>
          <w:rFonts w:ascii="仿宋" w:hAnsi="仿宋" w:eastAsia="仿宋"/>
          <w:sz w:val="32"/>
          <w:szCs w:val="32"/>
          <w:highlight w:val="none"/>
        </w:rPr>
        <w:t xml:space="preserve"> (</w:t>
      </w:r>
      <w:r>
        <w:rPr>
          <w:rFonts w:hint="default" w:ascii="仿宋" w:hAnsi="仿宋" w:eastAsia="仿宋"/>
          <w:sz w:val="32"/>
          <w:szCs w:val="32"/>
          <w:highlight w:val="none"/>
          <w:lang w:val="en"/>
        </w:rPr>
        <w:t>2003</w:t>
      </w:r>
      <w:r>
        <w:rPr>
          <w:rFonts w:hint="eastAsia" w:ascii="仿宋" w:hAnsi="仿宋" w:eastAsia="仿宋"/>
          <w:sz w:val="32"/>
          <w:szCs w:val="32"/>
          <w:highlight w:val="none"/>
        </w:rPr>
        <w:t>年</w:t>
      </w:r>
      <w:r>
        <w:rPr>
          <w:rFonts w:hint="default" w:ascii="仿宋" w:hAnsi="仿宋" w:eastAsia="仿宋"/>
          <w:sz w:val="32"/>
          <w:szCs w:val="32"/>
          <w:highlight w:val="none"/>
          <w:lang w:val="en"/>
        </w:rPr>
        <w:t>12</w:t>
      </w:r>
      <w:r>
        <w:rPr>
          <w:rFonts w:hint="eastAsia" w:ascii="仿宋" w:hAnsi="仿宋" w:eastAsia="仿宋"/>
          <w:sz w:val="32"/>
          <w:szCs w:val="32"/>
          <w:highlight w:val="none"/>
        </w:rPr>
        <w:t>月</w:t>
      </w:r>
      <w:r>
        <w:rPr>
          <w:rFonts w:hint="default" w:ascii="仿宋" w:hAnsi="仿宋" w:eastAsia="仿宋"/>
          <w:sz w:val="32"/>
          <w:szCs w:val="32"/>
          <w:highlight w:val="none"/>
          <w:lang w:val="en"/>
        </w:rPr>
        <w:t>13</w:t>
      </w:r>
      <w:r>
        <w:rPr>
          <w:rFonts w:hint="eastAsia" w:ascii="仿宋" w:hAnsi="仿宋" w:eastAsia="仿宋"/>
          <w:sz w:val="32"/>
          <w:szCs w:val="32"/>
          <w:highlight w:val="none"/>
        </w:rPr>
        <w:t>日（含）之前出生、</w:t>
      </w:r>
      <w:r>
        <w:rPr>
          <w:rFonts w:ascii="仿宋" w:hAnsi="仿宋" w:eastAsia="仿宋"/>
          <w:sz w:val="32"/>
          <w:szCs w:val="32"/>
          <w:highlight w:val="none"/>
        </w:rPr>
        <w:t>198</w:t>
      </w:r>
      <w:r>
        <w:rPr>
          <w:rFonts w:hint="eastAsia" w:ascii="仿宋" w:hAnsi="仿宋" w:eastAsia="仿宋"/>
          <w:sz w:val="32"/>
          <w:szCs w:val="32"/>
          <w:highlight w:val="none"/>
        </w:rPr>
        <w:t>5</w:t>
      </w:r>
      <w:r>
        <w:rPr>
          <w:rFonts w:ascii="仿宋" w:hAnsi="仿宋" w:eastAsia="仿宋"/>
          <w:sz w:val="32"/>
          <w:szCs w:val="32"/>
          <w:highlight w:val="none"/>
        </w:rPr>
        <w:t>年</w:t>
      </w:r>
      <w:r>
        <w:rPr>
          <w:rFonts w:hint="default" w:ascii="仿宋" w:hAnsi="仿宋" w:eastAsia="仿宋"/>
          <w:sz w:val="32"/>
          <w:szCs w:val="32"/>
          <w:highlight w:val="none"/>
          <w:lang w:val="en"/>
        </w:rPr>
        <w:t>12</w:t>
      </w:r>
      <w:r>
        <w:rPr>
          <w:rFonts w:hint="eastAsia" w:ascii="仿宋" w:hAnsi="仿宋" w:eastAsia="仿宋"/>
          <w:sz w:val="32"/>
          <w:szCs w:val="32"/>
          <w:highlight w:val="none"/>
        </w:rPr>
        <w:t>月</w:t>
      </w:r>
      <w:r>
        <w:rPr>
          <w:rFonts w:hint="default" w:ascii="仿宋" w:hAnsi="仿宋" w:eastAsia="仿宋"/>
          <w:sz w:val="32"/>
          <w:szCs w:val="32"/>
          <w:highlight w:val="none"/>
          <w:lang w:val="en"/>
        </w:rPr>
        <w:t>13</w:t>
      </w:r>
      <w:r>
        <w:rPr>
          <w:rFonts w:ascii="仿宋" w:hAnsi="仿宋" w:eastAsia="仿宋"/>
          <w:sz w:val="32"/>
          <w:szCs w:val="32"/>
          <w:highlight w:val="none"/>
        </w:rPr>
        <w:t>日(不含)以后出生)，博士研究生年龄</w:t>
      </w:r>
      <w:r>
        <w:rPr>
          <w:rFonts w:hint="eastAsia" w:ascii="仿宋" w:hAnsi="仿宋" w:eastAsia="仿宋"/>
          <w:sz w:val="32"/>
          <w:szCs w:val="32"/>
          <w:highlight w:val="none"/>
        </w:rPr>
        <w:t>放宽到18周岁及以上、</w:t>
      </w:r>
      <w:r>
        <w:rPr>
          <w:rFonts w:ascii="仿宋" w:hAnsi="仿宋" w:eastAsia="仿宋"/>
          <w:sz w:val="32"/>
          <w:szCs w:val="32"/>
          <w:highlight w:val="none"/>
        </w:rPr>
        <w:t>4</w:t>
      </w:r>
      <w:r>
        <w:rPr>
          <w:rFonts w:hint="default" w:ascii="仿宋" w:hAnsi="仿宋" w:eastAsia="仿宋"/>
          <w:sz w:val="32"/>
          <w:szCs w:val="32"/>
          <w:highlight w:val="none"/>
          <w:lang w:val="en"/>
        </w:rPr>
        <w:t>5</w:t>
      </w:r>
      <w:r>
        <w:rPr>
          <w:rFonts w:ascii="仿宋" w:hAnsi="仿宋" w:eastAsia="仿宋"/>
          <w:sz w:val="32"/>
          <w:szCs w:val="32"/>
          <w:highlight w:val="none"/>
        </w:rPr>
        <w:t>周岁</w:t>
      </w:r>
      <w:r>
        <w:rPr>
          <w:rFonts w:hint="eastAsia" w:ascii="仿宋" w:hAnsi="仿宋" w:eastAsia="仿宋"/>
          <w:sz w:val="32"/>
          <w:szCs w:val="32"/>
          <w:highlight w:val="none"/>
        </w:rPr>
        <w:t>及以下</w:t>
      </w:r>
      <w:r>
        <w:rPr>
          <w:rFonts w:ascii="仿宋" w:hAnsi="仿宋" w:eastAsia="仿宋"/>
          <w:sz w:val="32"/>
          <w:szCs w:val="32"/>
          <w:highlight w:val="none"/>
        </w:rPr>
        <w:t>（</w:t>
      </w:r>
      <w:r>
        <w:rPr>
          <w:rFonts w:hint="default" w:ascii="仿宋" w:hAnsi="仿宋" w:eastAsia="仿宋"/>
          <w:sz w:val="32"/>
          <w:szCs w:val="32"/>
          <w:highlight w:val="none"/>
          <w:lang w:val="en"/>
        </w:rPr>
        <w:t>2003</w:t>
      </w:r>
      <w:r>
        <w:rPr>
          <w:rFonts w:hint="eastAsia" w:ascii="仿宋" w:hAnsi="仿宋" w:eastAsia="仿宋"/>
          <w:sz w:val="32"/>
          <w:szCs w:val="32"/>
          <w:highlight w:val="none"/>
        </w:rPr>
        <w:t>年</w:t>
      </w:r>
      <w:r>
        <w:rPr>
          <w:rFonts w:hint="default" w:ascii="仿宋" w:hAnsi="仿宋" w:eastAsia="仿宋"/>
          <w:sz w:val="32"/>
          <w:szCs w:val="32"/>
          <w:highlight w:val="none"/>
          <w:lang w:val="en"/>
        </w:rPr>
        <w:t>12</w:t>
      </w:r>
      <w:r>
        <w:rPr>
          <w:rFonts w:hint="eastAsia" w:ascii="仿宋" w:hAnsi="仿宋" w:eastAsia="仿宋"/>
          <w:sz w:val="32"/>
          <w:szCs w:val="32"/>
          <w:highlight w:val="none"/>
        </w:rPr>
        <w:t>月</w:t>
      </w:r>
      <w:r>
        <w:rPr>
          <w:rFonts w:hint="default" w:ascii="仿宋" w:hAnsi="仿宋" w:eastAsia="仿宋"/>
          <w:sz w:val="32"/>
          <w:szCs w:val="32"/>
          <w:highlight w:val="none"/>
          <w:lang w:val="en"/>
        </w:rPr>
        <w:t>13</w:t>
      </w:r>
      <w:r>
        <w:rPr>
          <w:rFonts w:hint="eastAsia" w:ascii="仿宋" w:hAnsi="仿宋" w:eastAsia="仿宋"/>
          <w:sz w:val="32"/>
          <w:szCs w:val="32"/>
          <w:highlight w:val="none"/>
        </w:rPr>
        <w:t>日（含）之前出生、</w:t>
      </w:r>
      <w:r>
        <w:rPr>
          <w:rFonts w:ascii="仿宋" w:hAnsi="仿宋" w:eastAsia="仿宋"/>
          <w:sz w:val="32"/>
          <w:szCs w:val="32"/>
          <w:highlight w:val="none"/>
        </w:rPr>
        <w:t>19</w:t>
      </w:r>
      <w:r>
        <w:rPr>
          <w:rFonts w:hint="default" w:ascii="仿宋" w:hAnsi="仿宋" w:eastAsia="仿宋"/>
          <w:sz w:val="32"/>
          <w:szCs w:val="32"/>
          <w:highlight w:val="none"/>
          <w:lang w:val="en"/>
        </w:rPr>
        <w:t>75</w:t>
      </w:r>
      <w:r>
        <w:rPr>
          <w:rFonts w:ascii="仿宋" w:hAnsi="仿宋" w:eastAsia="仿宋"/>
          <w:sz w:val="32"/>
          <w:szCs w:val="32"/>
          <w:highlight w:val="none"/>
        </w:rPr>
        <w:t>年</w:t>
      </w:r>
      <w:r>
        <w:rPr>
          <w:rFonts w:hint="default" w:ascii="仿宋" w:hAnsi="仿宋" w:eastAsia="仿宋"/>
          <w:sz w:val="32"/>
          <w:szCs w:val="32"/>
          <w:highlight w:val="none"/>
          <w:lang w:val="en"/>
        </w:rPr>
        <w:t>12</w:t>
      </w:r>
      <w:r>
        <w:rPr>
          <w:rFonts w:ascii="仿宋" w:hAnsi="仿宋" w:eastAsia="仿宋"/>
          <w:sz w:val="32"/>
          <w:szCs w:val="32"/>
          <w:highlight w:val="none"/>
        </w:rPr>
        <w:t>月</w:t>
      </w:r>
      <w:r>
        <w:rPr>
          <w:rFonts w:hint="default" w:ascii="仿宋" w:hAnsi="仿宋" w:eastAsia="仿宋"/>
          <w:sz w:val="32"/>
          <w:szCs w:val="32"/>
          <w:highlight w:val="none"/>
          <w:lang w:val="en"/>
        </w:rPr>
        <w:t>13</w:t>
      </w:r>
      <w:r>
        <w:rPr>
          <w:rFonts w:ascii="仿宋" w:hAnsi="仿宋" w:eastAsia="仿宋"/>
          <w:sz w:val="32"/>
          <w:szCs w:val="32"/>
          <w:highlight w:val="none"/>
        </w:rPr>
        <w:t>日（不含）以后出生）</w:t>
      </w:r>
      <w:r>
        <w:rPr>
          <w:rFonts w:hint="eastAsia" w:ascii="仿宋" w:hAnsi="仿宋" w:eastAsia="仿宋"/>
          <w:sz w:val="32"/>
          <w:szCs w:val="32"/>
          <w:highlight w:val="none"/>
          <w:lang w:eastAsia="zh-CN"/>
        </w:rPr>
        <w:t>。</w:t>
      </w:r>
    </w:p>
    <w:p>
      <w:pPr>
        <w:keepNext w:val="0"/>
        <w:keepLines w:val="0"/>
        <w:pageBreakBefore w:val="0"/>
        <w:widowControl/>
        <w:kinsoku/>
        <w:overflowPunct/>
        <w:topLinePunct w:val="0"/>
        <w:autoSpaceDE/>
        <w:autoSpaceDN/>
        <w:bidi w:val="0"/>
        <w:adjustRightInd/>
        <w:snapToGrid/>
        <w:spacing w:after="160" w:line="560" w:lineRule="exact"/>
        <w:ind w:firstLine="643"/>
        <w:textAlignment w:val="auto"/>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12.招聘岗位对职称、执业资格等有明确要求的，应当何时取得相关证书？</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招聘岗位对职称</w:t>
      </w:r>
      <w:r>
        <w:rPr>
          <w:rFonts w:hint="eastAsia" w:ascii="方正仿宋简体" w:hAnsi="仿宋" w:eastAsia="方正仿宋简体"/>
          <w:color w:val="000000" w:themeColor="text1"/>
          <w:sz w:val="32"/>
          <w:szCs w:val="32"/>
          <w:highlight w:val="none"/>
          <w:lang w:eastAsia="zh-CN"/>
        </w:rPr>
        <w:t>、执业资格等</w:t>
      </w:r>
      <w:r>
        <w:rPr>
          <w:rFonts w:hint="eastAsia" w:ascii="方正仿宋简体" w:hAnsi="仿宋" w:eastAsia="方正仿宋简体"/>
          <w:color w:val="000000" w:themeColor="text1"/>
          <w:sz w:val="32"/>
          <w:szCs w:val="32"/>
          <w:highlight w:val="none"/>
        </w:rPr>
        <w:t>证书有明确要求的，其相关证书须于报名之前取得。</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13.如何理解招聘岗位对工作经历的要求？</w:t>
      </w:r>
    </w:p>
    <w:p>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ascii="方正仿宋简体" w:hAnsi="黑体" w:eastAsia="方正仿宋简体"/>
          <w:color w:val="000000" w:themeColor="text1"/>
          <w:sz w:val="32"/>
          <w:szCs w:val="32"/>
          <w:highlight w:val="none"/>
        </w:rPr>
      </w:pPr>
      <w:r>
        <w:rPr>
          <w:rFonts w:hint="eastAsia" w:ascii="方正仿宋简体" w:hAnsi="黑体" w:eastAsia="方正仿宋简体"/>
          <w:color w:val="000000" w:themeColor="text1"/>
          <w:sz w:val="32"/>
          <w:szCs w:val="32"/>
          <w:highlight w:val="none"/>
        </w:rPr>
        <w:t>招聘岗位有工作经历要求的，其工作经历须为全职从事的工作经历，且工作内容须与岗位要求相一致。其工作经历年限的计算时间截止到报名之前，大学生在校期间的实习经历不能视为工作经历。</w:t>
      </w:r>
    </w:p>
    <w:p>
      <w:pPr>
        <w:keepNext w:val="0"/>
        <w:keepLines w:val="0"/>
        <w:pageBreakBefore w:val="0"/>
        <w:widowControl/>
        <w:kinsoku/>
        <w:overflowPunct/>
        <w:topLinePunct w:val="0"/>
        <w:autoSpaceDE/>
        <w:autoSpaceDN/>
        <w:bidi w:val="0"/>
        <w:adjustRightInd/>
        <w:snapToGrid/>
        <w:spacing w:after="160" w:line="560" w:lineRule="exact"/>
        <w:ind w:firstLine="643"/>
        <w:textAlignment w:val="auto"/>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14.什么时间内可以报名？</w:t>
      </w:r>
    </w:p>
    <w:p>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方正仿宋简体" w:hAnsi="黑体" w:eastAsia="方正仿宋简体"/>
          <w:color w:val="000000" w:themeColor="text1"/>
          <w:sz w:val="32"/>
          <w:szCs w:val="32"/>
          <w:highlight w:val="none"/>
        </w:rPr>
      </w:pPr>
      <w:r>
        <w:rPr>
          <w:rFonts w:hint="eastAsia" w:ascii="方正仿宋简体" w:hAnsi="黑体" w:eastAsia="方正仿宋简体"/>
          <w:color w:val="000000" w:themeColor="text1"/>
          <w:sz w:val="32"/>
          <w:szCs w:val="32"/>
          <w:highlight w:val="none"/>
        </w:rPr>
        <w:t>报名时间从2021年</w:t>
      </w:r>
      <w:r>
        <w:rPr>
          <w:rFonts w:hint="default" w:ascii="方正仿宋简体" w:hAnsi="黑体" w:eastAsia="方正仿宋简体"/>
          <w:color w:val="000000" w:themeColor="text1"/>
          <w:sz w:val="32"/>
          <w:szCs w:val="32"/>
          <w:highlight w:val="none"/>
          <w:lang w:val="en"/>
        </w:rPr>
        <w:t>12</w:t>
      </w:r>
      <w:r>
        <w:rPr>
          <w:rFonts w:hint="eastAsia" w:ascii="方正仿宋简体" w:hAnsi="黑体" w:eastAsia="方正仿宋简体"/>
          <w:color w:val="000000" w:themeColor="text1"/>
          <w:sz w:val="32"/>
          <w:szCs w:val="32"/>
          <w:highlight w:val="none"/>
        </w:rPr>
        <w:t>月</w:t>
      </w:r>
      <w:r>
        <w:rPr>
          <w:rFonts w:hint="default" w:ascii="方正仿宋简体" w:hAnsi="黑体" w:eastAsia="方正仿宋简体"/>
          <w:color w:val="000000" w:themeColor="text1"/>
          <w:sz w:val="32"/>
          <w:szCs w:val="32"/>
          <w:highlight w:val="none"/>
          <w:lang w:val="en"/>
        </w:rPr>
        <w:t>13</w:t>
      </w:r>
      <w:r>
        <w:rPr>
          <w:rFonts w:hint="eastAsia" w:ascii="方正仿宋简体" w:hAnsi="黑体" w:eastAsia="方正仿宋简体"/>
          <w:color w:val="000000" w:themeColor="text1"/>
          <w:sz w:val="32"/>
          <w:szCs w:val="32"/>
          <w:highlight w:val="none"/>
        </w:rPr>
        <w:t>日8时30分至</w:t>
      </w:r>
      <w:r>
        <w:rPr>
          <w:rFonts w:hint="default" w:ascii="方正仿宋简体" w:hAnsi="黑体" w:eastAsia="方正仿宋简体"/>
          <w:color w:val="000000" w:themeColor="text1"/>
          <w:sz w:val="32"/>
          <w:szCs w:val="32"/>
          <w:highlight w:val="none"/>
          <w:lang w:val="en"/>
        </w:rPr>
        <w:t>12</w:t>
      </w:r>
      <w:r>
        <w:rPr>
          <w:rFonts w:hint="eastAsia" w:ascii="方正仿宋简体" w:hAnsi="黑体" w:eastAsia="方正仿宋简体"/>
          <w:color w:val="000000" w:themeColor="text1"/>
          <w:sz w:val="32"/>
          <w:szCs w:val="32"/>
          <w:highlight w:val="none"/>
        </w:rPr>
        <w:t>月</w:t>
      </w:r>
      <w:r>
        <w:rPr>
          <w:rFonts w:hint="default" w:ascii="方正仿宋简体" w:hAnsi="黑体" w:eastAsia="方正仿宋简体"/>
          <w:color w:val="000000" w:themeColor="text1"/>
          <w:sz w:val="32"/>
          <w:szCs w:val="32"/>
          <w:highlight w:val="none"/>
          <w:lang w:val="en"/>
        </w:rPr>
        <w:t>17</w:t>
      </w:r>
      <w:r>
        <w:rPr>
          <w:rFonts w:hint="eastAsia" w:ascii="方正仿宋简体" w:hAnsi="黑体" w:eastAsia="方正仿宋简体"/>
          <w:color w:val="000000" w:themeColor="text1"/>
          <w:sz w:val="32"/>
          <w:szCs w:val="32"/>
          <w:highlight w:val="none"/>
        </w:rPr>
        <w:t>日12时结束。在上述时间内，报名者可以在网上（</w:t>
      </w:r>
      <w:r>
        <w:rPr>
          <w:rFonts w:hint="eastAsia" w:ascii="仿宋" w:hAnsi="仿宋" w:eastAsia="仿宋"/>
          <w:sz w:val="32"/>
          <w:szCs w:val="32"/>
          <w:highlight w:val="none"/>
        </w:rPr>
        <w:t>http://job.acnew.cn/</w:t>
      </w:r>
      <w:r>
        <w:rPr>
          <w:rFonts w:hint="eastAsia" w:ascii="方正仿宋简体" w:hAnsi="黑体" w:eastAsia="方正仿宋简体"/>
          <w:color w:val="000000" w:themeColor="text1"/>
          <w:sz w:val="32"/>
          <w:szCs w:val="32"/>
          <w:highlight w:val="none"/>
        </w:rPr>
        <w:t>）提交报名信息，进行报名。</w:t>
      </w:r>
    </w:p>
    <w:p>
      <w:pPr>
        <w:keepNext w:val="0"/>
        <w:keepLines w:val="0"/>
        <w:pageBreakBefore w:val="0"/>
        <w:widowControl/>
        <w:kinsoku/>
        <w:overflowPunct/>
        <w:topLinePunct w:val="0"/>
        <w:autoSpaceDE/>
        <w:autoSpaceDN/>
        <w:bidi w:val="0"/>
        <w:adjustRightInd/>
        <w:snapToGrid/>
        <w:spacing w:after="160" w:line="560" w:lineRule="exact"/>
        <w:ind w:firstLine="643"/>
        <w:textAlignment w:val="auto"/>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15.报名者以什么方式报名？</w:t>
      </w:r>
    </w:p>
    <w:p>
      <w:pPr>
        <w:keepNext w:val="0"/>
        <w:keepLines w:val="0"/>
        <w:pageBreakBefore w:val="0"/>
        <w:widowControl/>
        <w:kinsoku/>
        <w:overflowPunct/>
        <w:topLinePunct w:val="0"/>
        <w:autoSpaceDE/>
        <w:autoSpaceDN/>
        <w:bidi w:val="0"/>
        <w:adjustRightInd/>
        <w:snapToGrid/>
        <w:spacing w:after="160" w:line="560" w:lineRule="exact"/>
        <w:ind w:firstLine="700"/>
        <w:jc w:val="left"/>
        <w:textAlignment w:val="auto"/>
        <w:rPr>
          <w:rFonts w:ascii="方正仿宋简体" w:hAnsi="仿宋" w:eastAsia="方正仿宋简体"/>
          <w:color w:val="000000" w:themeColor="text1"/>
          <w:sz w:val="32"/>
          <w:szCs w:val="32"/>
          <w:highlight w:val="none"/>
        </w:rPr>
      </w:pPr>
      <w:r>
        <w:rPr>
          <w:rFonts w:hint="eastAsia" w:ascii="仿宋" w:hAnsi="仿宋" w:eastAsia="仿宋"/>
          <w:sz w:val="32"/>
          <w:szCs w:val="32"/>
          <w:highlight w:val="none"/>
        </w:rPr>
        <w:t>2021年阜新市</w:t>
      </w:r>
      <w:r>
        <w:rPr>
          <w:rFonts w:hint="eastAsia" w:ascii="仿宋" w:hAnsi="仿宋" w:eastAsia="仿宋"/>
          <w:sz w:val="32"/>
          <w:szCs w:val="32"/>
          <w:highlight w:val="none"/>
          <w:lang w:eastAsia="zh-CN"/>
        </w:rPr>
        <w:t>社会保险服务中心公</w:t>
      </w:r>
      <w:r>
        <w:rPr>
          <w:rFonts w:hint="eastAsia" w:ascii="仿宋" w:hAnsi="仿宋" w:eastAsia="仿宋"/>
          <w:sz w:val="32"/>
          <w:szCs w:val="32"/>
          <w:highlight w:val="none"/>
        </w:rPr>
        <w:t>开招聘工作人员</w:t>
      </w:r>
      <w:r>
        <w:rPr>
          <w:rFonts w:hint="eastAsia" w:ascii="方正仿宋简体" w:hAnsi="仿宋" w:eastAsia="方正仿宋简体"/>
          <w:color w:val="000000" w:themeColor="text1"/>
          <w:sz w:val="32"/>
          <w:szCs w:val="32"/>
          <w:highlight w:val="none"/>
        </w:rPr>
        <w:t>报名工作全部在网上进行，不设现场报名。</w:t>
      </w:r>
    </w:p>
    <w:p>
      <w:pPr>
        <w:keepNext w:val="0"/>
        <w:keepLines w:val="0"/>
        <w:pageBreakBefore w:val="0"/>
        <w:widowControl/>
        <w:kinsoku/>
        <w:overflowPunct/>
        <w:topLinePunct w:val="0"/>
        <w:autoSpaceDE/>
        <w:autoSpaceDN/>
        <w:bidi w:val="0"/>
        <w:adjustRightInd/>
        <w:snapToGrid/>
        <w:spacing w:after="160" w:line="560" w:lineRule="exact"/>
        <w:ind w:firstLine="643"/>
        <w:textAlignment w:val="auto"/>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16.报名的基本步骤包括哪些？</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（1）认真阅读《招聘公告》《政策解读》《岗位信息表》，了解基本的政策和要求，特别是报名条件，选择与自己条件相符的招聘单位和岗位。</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《招聘公告》、《岗位信息表》、《政策解读》可通过阜新市人力资源和社会保障局官方网站（</w:t>
      </w:r>
      <w:r>
        <w:rPr>
          <w:highlight w:val="none"/>
        </w:rPr>
        <w:fldChar w:fldCharType="begin"/>
      </w:r>
      <w:r>
        <w:rPr>
          <w:highlight w:val="none"/>
        </w:rPr>
        <w:instrText xml:space="preserve"> HYPERLINK "http://rsj.fuxin.gov.cn" \h </w:instrText>
      </w:r>
      <w:r>
        <w:rPr>
          <w:highlight w:val="none"/>
        </w:rPr>
        <w:fldChar w:fldCharType="separate"/>
      </w:r>
      <w:r>
        <w:rPr>
          <w:rStyle w:val="29"/>
          <w:rFonts w:hint="eastAsia" w:ascii="方正仿宋简体" w:hAnsi="仿宋" w:eastAsia="方正仿宋简体"/>
          <w:color w:val="000000" w:themeColor="text1"/>
          <w:sz w:val="32"/>
          <w:szCs w:val="32"/>
          <w:highlight w:val="none"/>
          <w:u w:val="none"/>
        </w:rPr>
        <w:t>http://rsj.fuxin.gov.cn</w:t>
      </w:r>
      <w:r>
        <w:rPr>
          <w:rStyle w:val="29"/>
          <w:rFonts w:hint="eastAsia" w:ascii="方正仿宋简体" w:hAnsi="仿宋" w:eastAsia="方正仿宋简体"/>
          <w:color w:val="000000" w:themeColor="text1"/>
          <w:sz w:val="32"/>
          <w:szCs w:val="32"/>
          <w:highlight w:val="none"/>
          <w:u w:val="none"/>
        </w:rPr>
        <w:fldChar w:fldCharType="end"/>
      </w:r>
      <w:r>
        <w:rPr>
          <w:rFonts w:hint="eastAsia" w:ascii="方正仿宋简体" w:hAnsi="宋体" w:eastAsia="方正仿宋简体"/>
          <w:color w:val="000000" w:themeColor="text1"/>
          <w:highlight w:val="none"/>
        </w:rPr>
        <w:t>/</w:t>
      </w:r>
      <w:r>
        <w:rPr>
          <w:rFonts w:hint="eastAsia" w:ascii="方正仿宋简体" w:hAnsi="仿宋" w:eastAsia="方正仿宋简体"/>
          <w:color w:val="000000" w:themeColor="text1"/>
          <w:sz w:val="32"/>
          <w:szCs w:val="32"/>
          <w:highlight w:val="none"/>
        </w:rPr>
        <w:t>）</w:t>
      </w:r>
      <w:r>
        <w:rPr>
          <w:rFonts w:hint="eastAsia" w:ascii="方正仿宋简体" w:hAnsi="仿宋" w:eastAsia="方正仿宋简体"/>
          <w:color w:val="000000" w:themeColor="text1"/>
          <w:sz w:val="32"/>
          <w:szCs w:val="32"/>
          <w:highlight w:val="none"/>
          <w:lang w:eastAsia="zh-CN"/>
        </w:rPr>
        <w:t>网站查询</w:t>
      </w:r>
      <w:r>
        <w:rPr>
          <w:rFonts w:hint="eastAsia" w:ascii="方正仿宋简体" w:hAnsi="仿宋" w:eastAsia="方正仿宋简体"/>
          <w:color w:val="000000" w:themeColor="text1"/>
          <w:sz w:val="32"/>
          <w:szCs w:val="32"/>
          <w:highlight w:val="none"/>
        </w:rPr>
        <w:t>。</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（2）登录报名网站进行报名（</w:t>
      </w:r>
      <w:r>
        <w:rPr>
          <w:rFonts w:hint="eastAsia" w:ascii="方正仿宋简体" w:hAnsi="黑体" w:eastAsia="方正仿宋简体"/>
          <w:color w:val="000000" w:themeColor="text1"/>
          <w:sz w:val="32"/>
          <w:szCs w:val="32"/>
          <w:highlight w:val="none"/>
        </w:rPr>
        <w:t>2021年</w:t>
      </w:r>
      <w:r>
        <w:rPr>
          <w:rFonts w:hint="default" w:ascii="方正仿宋简体" w:hAnsi="黑体" w:eastAsia="方正仿宋简体"/>
          <w:color w:val="000000" w:themeColor="text1"/>
          <w:sz w:val="32"/>
          <w:szCs w:val="32"/>
          <w:highlight w:val="none"/>
          <w:lang w:val="en"/>
        </w:rPr>
        <w:t>12</w:t>
      </w:r>
      <w:r>
        <w:rPr>
          <w:rFonts w:hint="eastAsia" w:ascii="方正仿宋简体" w:hAnsi="黑体" w:eastAsia="方正仿宋简体"/>
          <w:color w:val="000000" w:themeColor="text1"/>
          <w:sz w:val="32"/>
          <w:szCs w:val="32"/>
          <w:highlight w:val="none"/>
        </w:rPr>
        <w:t>月</w:t>
      </w:r>
      <w:r>
        <w:rPr>
          <w:rFonts w:hint="default" w:ascii="方正仿宋简体" w:hAnsi="黑体" w:eastAsia="方正仿宋简体"/>
          <w:color w:val="000000" w:themeColor="text1"/>
          <w:sz w:val="32"/>
          <w:szCs w:val="32"/>
          <w:highlight w:val="none"/>
          <w:lang w:val="en"/>
        </w:rPr>
        <w:t>13</w:t>
      </w:r>
      <w:r>
        <w:rPr>
          <w:rFonts w:hint="eastAsia" w:ascii="方正仿宋简体" w:hAnsi="黑体" w:eastAsia="方正仿宋简体"/>
          <w:color w:val="000000" w:themeColor="text1"/>
          <w:sz w:val="32"/>
          <w:szCs w:val="32"/>
          <w:highlight w:val="none"/>
        </w:rPr>
        <w:t>日8时30分至</w:t>
      </w:r>
      <w:r>
        <w:rPr>
          <w:rFonts w:hint="default" w:ascii="方正仿宋简体" w:hAnsi="黑体" w:eastAsia="方正仿宋简体"/>
          <w:color w:val="000000" w:themeColor="text1"/>
          <w:sz w:val="32"/>
          <w:szCs w:val="32"/>
          <w:highlight w:val="none"/>
          <w:lang w:val="en"/>
        </w:rPr>
        <w:t>12</w:t>
      </w:r>
      <w:r>
        <w:rPr>
          <w:rFonts w:hint="eastAsia" w:ascii="方正仿宋简体" w:hAnsi="黑体" w:eastAsia="方正仿宋简体"/>
          <w:color w:val="000000" w:themeColor="text1"/>
          <w:sz w:val="32"/>
          <w:szCs w:val="32"/>
          <w:highlight w:val="none"/>
        </w:rPr>
        <w:t>月</w:t>
      </w:r>
      <w:r>
        <w:rPr>
          <w:rFonts w:hint="default" w:ascii="方正仿宋简体" w:hAnsi="黑体" w:eastAsia="方正仿宋简体"/>
          <w:color w:val="000000" w:themeColor="text1"/>
          <w:sz w:val="32"/>
          <w:szCs w:val="32"/>
          <w:highlight w:val="none"/>
          <w:lang w:val="en"/>
        </w:rPr>
        <w:t>17</w:t>
      </w:r>
      <w:r>
        <w:rPr>
          <w:rFonts w:hint="eastAsia" w:ascii="方正仿宋简体" w:hAnsi="黑体" w:eastAsia="方正仿宋简体"/>
          <w:color w:val="000000" w:themeColor="text1"/>
          <w:sz w:val="32"/>
          <w:szCs w:val="32"/>
          <w:highlight w:val="none"/>
        </w:rPr>
        <w:t>日12</w:t>
      </w:r>
      <w:r>
        <w:rPr>
          <w:rFonts w:hint="eastAsia" w:ascii="方正仿宋简体" w:hAnsi="黑体" w:eastAsia="方正仿宋简体"/>
          <w:color w:val="000000" w:themeColor="text1"/>
          <w:sz w:val="32"/>
          <w:szCs w:val="32"/>
          <w:highlight w:val="none"/>
          <w:lang w:eastAsia="zh-CN"/>
        </w:rPr>
        <w:t>时</w:t>
      </w:r>
      <w:r>
        <w:rPr>
          <w:rFonts w:hint="eastAsia" w:ascii="方正仿宋简体" w:hAnsi="仿宋" w:eastAsia="方正仿宋简体"/>
          <w:color w:val="000000" w:themeColor="text1"/>
          <w:sz w:val="32"/>
          <w:szCs w:val="32"/>
          <w:highlight w:val="none"/>
        </w:rPr>
        <w:t>），按要求如实填写信息并上传照片。</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（3）通过资格审查的报名者，不能再报考其他岗位；未通过审查的，可在查询审查结果期间</w:t>
      </w:r>
      <w:r>
        <w:rPr>
          <w:rFonts w:hint="eastAsia" w:ascii="方正仿宋简体" w:hAnsi="黑体" w:eastAsia="方正仿宋简体"/>
          <w:color w:val="000000" w:themeColor="text1"/>
          <w:sz w:val="32"/>
          <w:szCs w:val="32"/>
          <w:highlight w:val="none"/>
        </w:rPr>
        <w:t>2021年</w:t>
      </w:r>
      <w:r>
        <w:rPr>
          <w:rFonts w:hint="default" w:ascii="方正仿宋简体" w:hAnsi="黑体" w:eastAsia="方正仿宋简体"/>
          <w:color w:val="000000" w:themeColor="text1"/>
          <w:sz w:val="32"/>
          <w:szCs w:val="32"/>
          <w:highlight w:val="none"/>
          <w:lang w:val="en"/>
        </w:rPr>
        <w:t>12</w:t>
      </w:r>
      <w:r>
        <w:rPr>
          <w:rFonts w:hint="eastAsia" w:ascii="方正仿宋简体" w:hAnsi="黑体" w:eastAsia="方正仿宋简体"/>
          <w:color w:val="000000" w:themeColor="text1"/>
          <w:sz w:val="32"/>
          <w:szCs w:val="32"/>
          <w:highlight w:val="none"/>
        </w:rPr>
        <w:t>月</w:t>
      </w:r>
      <w:r>
        <w:rPr>
          <w:rFonts w:hint="default" w:ascii="方正仿宋简体" w:hAnsi="黑体" w:eastAsia="方正仿宋简体"/>
          <w:color w:val="000000" w:themeColor="text1"/>
          <w:sz w:val="32"/>
          <w:szCs w:val="32"/>
          <w:highlight w:val="none"/>
          <w:lang w:val="en"/>
        </w:rPr>
        <w:t>13</w:t>
      </w:r>
      <w:r>
        <w:rPr>
          <w:rFonts w:hint="eastAsia" w:ascii="方正仿宋简体" w:hAnsi="黑体" w:eastAsia="方正仿宋简体"/>
          <w:color w:val="000000" w:themeColor="text1"/>
          <w:sz w:val="32"/>
          <w:szCs w:val="32"/>
          <w:highlight w:val="none"/>
        </w:rPr>
        <w:t>日8时30分至</w:t>
      </w:r>
      <w:r>
        <w:rPr>
          <w:rFonts w:hint="default" w:ascii="方正仿宋简体" w:hAnsi="黑体" w:eastAsia="方正仿宋简体"/>
          <w:color w:val="000000" w:themeColor="text1"/>
          <w:sz w:val="32"/>
          <w:szCs w:val="32"/>
          <w:highlight w:val="none"/>
          <w:lang w:val="en"/>
        </w:rPr>
        <w:t>12</w:t>
      </w:r>
      <w:r>
        <w:rPr>
          <w:rFonts w:hint="eastAsia" w:ascii="方正仿宋简体" w:hAnsi="黑体" w:eastAsia="方正仿宋简体"/>
          <w:color w:val="000000" w:themeColor="text1"/>
          <w:sz w:val="32"/>
          <w:szCs w:val="32"/>
          <w:highlight w:val="none"/>
        </w:rPr>
        <w:t>月</w:t>
      </w:r>
      <w:r>
        <w:rPr>
          <w:rFonts w:hint="default" w:ascii="方正仿宋简体" w:hAnsi="黑体" w:eastAsia="方正仿宋简体"/>
          <w:color w:val="000000" w:themeColor="text1"/>
          <w:sz w:val="32"/>
          <w:szCs w:val="32"/>
          <w:highlight w:val="none"/>
          <w:lang w:val="en"/>
        </w:rPr>
        <w:t>17</w:t>
      </w:r>
      <w:r>
        <w:rPr>
          <w:rFonts w:hint="eastAsia" w:ascii="方正仿宋简体" w:hAnsi="黑体" w:eastAsia="方正仿宋简体"/>
          <w:color w:val="000000" w:themeColor="text1"/>
          <w:sz w:val="32"/>
          <w:szCs w:val="32"/>
          <w:highlight w:val="none"/>
        </w:rPr>
        <w:t>日1</w:t>
      </w:r>
      <w:r>
        <w:rPr>
          <w:rFonts w:hint="eastAsia" w:ascii="方正仿宋简体" w:hAnsi="黑体" w:eastAsia="方正仿宋简体"/>
          <w:color w:val="000000" w:themeColor="text1"/>
          <w:sz w:val="32"/>
          <w:szCs w:val="32"/>
          <w:highlight w:val="none"/>
          <w:lang w:val="en-US" w:eastAsia="zh-CN"/>
        </w:rPr>
        <w:t>6</w:t>
      </w:r>
      <w:r>
        <w:rPr>
          <w:rFonts w:hint="eastAsia" w:ascii="方正仿宋简体" w:hAnsi="黑体" w:eastAsia="方正仿宋简体"/>
          <w:color w:val="000000" w:themeColor="text1"/>
          <w:sz w:val="32"/>
          <w:szCs w:val="32"/>
          <w:highlight w:val="none"/>
          <w:lang w:eastAsia="zh-CN"/>
        </w:rPr>
        <w:t>时</w:t>
      </w:r>
      <w:r>
        <w:rPr>
          <w:rFonts w:hint="eastAsia" w:ascii="方正仿宋简体" w:hAnsi="仿宋" w:eastAsia="方正仿宋简体"/>
          <w:color w:val="000000" w:themeColor="text1"/>
          <w:sz w:val="32"/>
          <w:szCs w:val="32"/>
          <w:highlight w:val="none"/>
        </w:rPr>
        <w:t>）</w:t>
      </w:r>
      <w:r>
        <w:rPr>
          <w:rFonts w:hint="eastAsia" w:ascii="方正仿宋简体" w:hAnsi="仿宋" w:eastAsia="方正仿宋简体"/>
          <w:color w:val="000000" w:themeColor="text1"/>
          <w:sz w:val="32"/>
          <w:szCs w:val="32"/>
          <w:highlight w:val="none"/>
        </w:rPr>
        <w:t>改报其他岗位；审查未通过且</w:t>
      </w:r>
      <w:r>
        <w:rPr>
          <w:rFonts w:ascii="方正仿宋简体" w:hAnsi="仿宋" w:eastAsia="方正仿宋简体"/>
          <w:color w:val="000000" w:themeColor="text1"/>
          <w:sz w:val="32"/>
          <w:szCs w:val="32"/>
          <w:highlight w:val="none"/>
        </w:rPr>
        <w:t>未在查询审查结果期间</w:t>
      </w:r>
      <w:r>
        <w:rPr>
          <w:rFonts w:hint="eastAsia" w:ascii="方正仿宋简体" w:hAnsi="仿宋" w:eastAsia="方正仿宋简体"/>
          <w:color w:val="000000" w:themeColor="text1"/>
          <w:sz w:val="32"/>
          <w:szCs w:val="32"/>
          <w:highlight w:val="none"/>
        </w:rPr>
        <w:t>改报其他岗位的人员视为自动放弃考试，</w:t>
      </w:r>
      <w:r>
        <w:rPr>
          <w:rFonts w:ascii="方正仿宋简体" w:hAnsi="仿宋" w:eastAsia="方正仿宋简体"/>
          <w:color w:val="000000" w:themeColor="text1"/>
          <w:sz w:val="32"/>
          <w:szCs w:val="32"/>
          <w:highlight w:val="none"/>
        </w:rPr>
        <w:t>请考生在报名后</w:t>
      </w:r>
      <w:r>
        <w:rPr>
          <w:rFonts w:hint="eastAsia" w:ascii="方正仿宋简体" w:hAnsi="仿宋" w:eastAsia="方正仿宋简体"/>
          <w:color w:val="000000" w:themeColor="text1"/>
          <w:sz w:val="32"/>
          <w:szCs w:val="32"/>
          <w:highlight w:val="none"/>
        </w:rPr>
        <w:t>资格审查结束前</w:t>
      </w:r>
      <w:r>
        <w:rPr>
          <w:rFonts w:ascii="方正仿宋简体" w:hAnsi="仿宋" w:eastAsia="方正仿宋简体"/>
          <w:color w:val="000000" w:themeColor="text1"/>
          <w:sz w:val="32"/>
          <w:szCs w:val="32"/>
          <w:highlight w:val="none"/>
        </w:rPr>
        <w:t>及时登录报名系统，关注资格审查结果，</w:t>
      </w:r>
      <w:r>
        <w:rPr>
          <w:rFonts w:hint="eastAsia" w:ascii="方正仿宋简体" w:hAnsi="仿宋" w:eastAsia="方正仿宋简体"/>
          <w:color w:val="000000" w:themeColor="text1"/>
          <w:sz w:val="32"/>
          <w:szCs w:val="32"/>
          <w:highlight w:val="none"/>
        </w:rPr>
        <w:t>资格</w:t>
      </w:r>
      <w:r>
        <w:rPr>
          <w:rFonts w:ascii="方正仿宋简体" w:hAnsi="仿宋" w:eastAsia="方正仿宋简体"/>
          <w:color w:val="000000" w:themeColor="text1"/>
          <w:sz w:val="32"/>
          <w:szCs w:val="32"/>
          <w:highlight w:val="none"/>
        </w:rPr>
        <w:t>审查结果需由考生登录报名系统自行查询，资格审查人员不对考生进行通知</w:t>
      </w:r>
      <w:r>
        <w:rPr>
          <w:rFonts w:hint="eastAsia" w:ascii="方正仿宋简体" w:hAnsi="仿宋" w:eastAsia="方正仿宋简体"/>
          <w:color w:val="000000" w:themeColor="text1"/>
          <w:sz w:val="32"/>
          <w:szCs w:val="32"/>
          <w:highlight w:val="none"/>
        </w:rPr>
        <w:t>。</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hint="eastAsia"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w:t>
      </w:r>
      <w:r>
        <w:rPr>
          <w:rFonts w:hint="default" w:ascii="方正仿宋简体" w:hAnsi="仿宋" w:eastAsia="方正仿宋简体"/>
          <w:color w:val="000000" w:themeColor="text1"/>
          <w:sz w:val="32"/>
          <w:szCs w:val="32"/>
          <w:highlight w:val="none"/>
          <w:lang w:val="en"/>
        </w:rPr>
        <w:t>4</w:t>
      </w:r>
      <w:r>
        <w:rPr>
          <w:rFonts w:hint="eastAsia" w:ascii="方正仿宋简体" w:hAnsi="仿宋" w:eastAsia="方正仿宋简体"/>
          <w:color w:val="000000" w:themeColor="text1"/>
          <w:sz w:val="32"/>
          <w:szCs w:val="32"/>
          <w:highlight w:val="none"/>
        </w:rPr>
        <w:t>）打印准考证。通过资格审核的报名者规定时间（</w:t>
      </w:r>
      <w:r>
        <w:rPr>
          <w:rFonts w:ascii="方正仿宋简体" w:hAnsi="仿宋" w:eastAsia="方正仿宋简体"/>
          <w:color w:val="000000" w:themeColor="text1"/>
          <w:sz w:val="32"/>
          <w:szCs w:val="32"/>
          <w:highlight w:val="none"/>
        </w:rPr>
        <w:t>20</w:t>
      </w:r>
      <w:r>
        <w:rPr>
          <w:rFonts w:hint="default" w:ascii="方正仿宋简体" w:hAnsi="仿宋" w:eastAsia="方正仿宋简体"/>
          <w:color w:val="000000" w:themeColor="text1"/>
          <w:sz w:val="32"/>
          <w:szCs w:val="32"/>
          <w:highlight w:val="none"/>
          <w:lang w:val="en"/>
        </w:rPr>
        <w:t>2</w:t>
      </w:r>
      <w:r>
        <w:rPr>
          <w:rFonts w:ascii="方正仿宋简体" w:hAnsi="仿宋" w:eastAsia="方正仿宋简体"/>
          <w:color w:val="000000" w:themeColor="text1"/>
          <w:sz w:val="32"/>
          <w:szCs w:val="32"/>
          <w:highlight w:val="none"/>
        </w:rPr>
        <w:t>2年</w:t>
      </w:r>
      <w:r>
        <w:rPr>
          <w:rFonts w:hint="default" w:ascii="方正仿宋简体" w:hAnsi="仿宋" w:eastAsia="方正仿宋简体"/>
          <w:color w:val="000000" w:themeColor="text1"/>
          <w:sz w:val="32"/>
          <w:szCs w:val="32"/>
          <w:highlight w:val="none"/>
          <w:lang w:val="en"/>
        </w:rPr>
        <w:t>1</w:t>
      </w:r>
      <w:r>
        <w:rPr>
          <w:rFonts w:ascii="方正仿宋简体" w:hAnsi="仿宋" w:eastAsia="方正仿宋简体"/>
          <w:color w:val="000000" w:themeColor="text1"/>
          <w:sz w:val="32"/>
          <w:szCs w:val="32"/>
          <w:highlight w:val="none"/>
        </w:rPr>
        <w:t>月</w:t>
      </w:r>
      <w:r>
        <w:rPr>
          <w:rFonts w:hint="default" w:ascii="方正仿宋简体" w:hAnsi="仿宋" w:eastAsia="方正仿宋简体"/>
          <w:color w:val="000000" w:themeColor="text1"/>
          <w:sz w:val="32"/>
          <w:szCs w:val="32"/>
          <w:highlight w:val="none"/>
          <w:lang w:val="en"/>
        </w:rPr>
        <w:t>17</w:t>
      </w:r>
      <w:r>
        <w:rPr>
          <w:rFonts w:ascii="方正仿宋简体" w:hAnsi="仿宋" w:eastAsia="方正仿宋简体"/>
          <w:color w:val="000000" w:themeColor="text1"/>
          <w:sz w:val="32"/>
          <w:szCs w:val="32"/>
          <w:highlight w:val="none"/>
        </w:rPr>
        <w:t>日8时30分至</w:t>
      </w:r>
      <w:r>
        <w:rPr>
          <w:rFonts w:hint="default" w:ascii="方正仿宋简体" w:hAnsi="仿宋" w:eastAsia="方正仿宋简体"/>
          <w:color w:val="000000" w:themeColor="text1"/>
          <w:sz w:val="32"/>
          <w:szCs w:val="32"/>
          <w:highlight w:val="none"/>
          <w:lang w:val="en"/>
        </w:rPr>
        <w:t>1</w:t>
      </w:r>
      <w:r>
        <w:rPr>
          <w:rFonts w:ascii="方正仿宋简体" w:hAnsi="仿宋" w:eastAsia="方正仿宋简体"/>
          <w:color w:val="000000" w:themeColor="text1"/>
          <w:sz w:val="32"/>
          <w:szCs w:val="32"/>
          <w:highlight w:val="none"/>
        </w:rPr>
        <w:t>月</w:t>
      </w:r>
      <w:r>
        <w:rPr>
          <w:rFonts w:hint="default" w:ascii="方正仿宋简体" w:hAnsi="仿宋" w:eastAsia="方正仿宋简体"/>
          <w:color w:val="000000" w:themeColor="text1"/>
          <w:sz w:val="32"/>
          <w:szCs w:val="32"/>
          <w:highlight w:val="none"/>
          <w:lang w:val="en"/>
        </w:rPr>
        <w:t>21</w:t>
      </w:r>
      <w:r>
        <w:rPr>
          <w:rFonts w:ascii="方正仿宋简体" w:hAnsi="仿宋" w:eastAsia="方正仿宋简体"/>
          <w:color w:val="000000" w:themeColor="text1"/>
          <w:sz w:val="32"/>
          <w:szCs w:val="32"/>
          <w:highlight w:val="none"/>
        </w:rPr>
        <w:t>日24时</w:t>
      </w:r>
      <w:r>
        <w:rPr>
          <w:rFonts w:hint="eastAsia" w:ascii="方正仿宋简体" w:hAnsi="仿宋" w:eastAsia="方正仿宋简体"/>
          <w:color w:val="000000" w:themeColor="text1"/>
          <w:sz w:val="32"/>
          <w:szCs w:val="32"/>
          <w:highlight w:val="none"/>
        </w:rPr>
        <w:t>）</w:t>
      </w:r>
      <w:r>
        <w:rPr>
          <w:rFonts w:hint="eastAsia" w:ascii="方正仿宋简体" w:hAnsi="仿宋" w:eastAsia="方正仿宋简体"/>
          <w:color w:val="000000" w:themeColor="text1"/>
          <w:sz w:val="32"/>
          <w:szCs w:val="32"/>
          <w:highlight w:val="none"/>
        </w:rPr>
        <w:t>登录报名网站自行下载并打印报名登记表和准考证（一式二份）。考生须妥善保管，面试、体检阶段需要使用。</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hint="eastAsia" w:ascii="方正仿宋简体" w:hAnsi="仿宋" w:eastAsia="方正仿宋简体"/>
          <w:color w:val="000000" w:themeColor="text1"/>
          <w:sz w:val="32"/>
          <w:szCs w:val="32"/>
          <w:highlight w:val="none"/>
        </w:rPr>
      </w:pPr>
      <w:r>
        <w:rPr>
          <w:rFonts w:hint="eastAsia" w:ascii="仿宋" w:hAnsi="仿宋" w:eastAsia="仿宋"/>
          <w:sz w:val="32"/>
          <w:szCs w:val="32"/>
          <w:highlight w:val="none"/>
          <w:lang w:eastAsia="zh-CN"/>
        </w:rPr>
        <w:t>如受疫情影响，打印准考证时间可能会延后，请考生及时关注阜新市人力资源和社会保障局官方网站通知通告。</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w:t>
      </w:r>
      <w:r>
        <w:rPr>
          <w:rFonts w:hint="default" w:ascii="方正仿宋简体" w:hAnsi="仿宋" w:eastAsia="方正仿宋简体"/>
          <w:color w:val="000000" w:themeColor="text1"/>
          <w:sz w:val="32"/>
          <w:szCs w:val="32"/>
          <w:highlight w:val="none"/>
          <w:lang w:val="en"/>
        </w:rPr>
        <w:t>5</w:t>
      </w:r>
      <w:r>
        <w:rPr>
          <w:rFonts w:hint="eastAsia" w:ascii="方正仿宋简体" w:hAnsi="仿宋" w:eastAsia="方正仿宋简体"/>
          <w:color w:val="000000" w:themeColor="text1"/>
          <w:sz w:val="32"/>
          <w:szCs w:val="32"/>
          <w:highlight w:val="none"/>
        </w:rPr>
        <w:t>）参加笔试。报名者携带准考证、身份证按照指定时间到指定地点参加考试。身份证须与报名时使用的身份证一致。</w:t>
      </w:r>
    </w:p>
    <w:p>
      <w:pPr>
        <w:keepNext w:val="0"/>
        <w:keepLines w:val="0"/>
        <w:pageBreakBefore w:val="0"/>
        <w:widowControl/>
        <w:kinsoku/>
        <w:overflowPunct/>
        <w:topLinePunct w:val="0"/>
        <w:autoSpaceDE/>
        <w:autoSpaceDN/>
        <w:bidi w:val="0"/>
        <w:adjustRightInd/>
        <w:snapToGrid/>
        <w:spacing w:after="160" w:line="560" w:lineRule="exact"/>
        <w:ind w:firstLine="63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w:t>
      </w:r>
      <w:r>
        <w:rPr>
          <w:rFonts w:hint="default" w:ascii="方正仿宋简体" w:hAnsi="仿宋" w:eastAsia="方正仿宋简体"/>
          <w:color w:val="000000" w:themeColor="text1"/>
          <w:sz w:val="32"/>
          <w:szCs w:val="32"/>
          <w:highlight w:val="none"/>
          <w:lang w:val="en"/>
        </w:rPr>
        <w:t>6</w:t>
      </w:r>
      <w:r>
        <w:rPr>
          <w:rFonts w:hint="eastAsia" w:ascii="方正仿宋简体" w:hAnsi="仿宋" w:eastAsia="方正仿宋简体"/>
          <w:color w:val="000000" w:themeColor="text1"/>
          <w:sz w:val="32"/>
          <w:szCs w:val="32"/>
          <w:highlight w:val="none"/>
        </w:rPr>
        <w:t>）查询笔试成绩及面试人员名单。笔试结束后，报名者可以到阜新市人力资源和社会保障局官网用准考证号查询本人笔试成绩。进入面试人员名单将在阜新市人力资源和社会保障局官网公布。</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w:t>
      </w:r>
      <w:r>
        <w:rPr>
          <w:rFonts w:hint="default" w:ascii="方正仿宋简体" w:hAnsi="仿宋" w:eastAsia="方正仿宋简体"/>
          <w:color w:val="000000" w:themeColor="text1"/>
          <w:sz w:val="32"/>
          <w:szCs w:val="32"/>
          <w:highlight w:val="none"/>
          <w:lang w:val="en"/>
        </w:rPr>
        <w:t>7</w:t>
      </w:r>
      <w:r>
        <w:rPr>
          <w:rFonts w:hint="eastAsia" w:ascii="方正仿宋简体" w:hAnsi="仿宋" w:eastAsia="方正仿宋简体"/>
          <w:color w:val="000000" w:themeColor="text1"/>
          <w:sz w:val="32"/>
          <w:szCs w:val="32"/>
          <w:highlight w:val="none"/>
        </w:rPr>
        <w:t>）按规定参加面试、体检和考察。</w:t>
      </w:r>
    </w:p>
    <w:p>
      <w:pPr>
        <w:keepNext w:val="0"/>
        <w:keepLines w:val="0"/>
        <w:pageBreakBefore w:val="0"/>
        <w:widowControl/>
        <w:kinsoku/>
        <w:overflowPunct/>
        <w:topLinePunct w:val="0"/>
        <w:autoSpaceDE/>
        <w:autoSpaceDN/>
        <w:bidi w:val="0"/>
        <w:adjustRightInd/>
        <w:snapToGrid/>
        <w:spacing w:after="160" w:line="560" w:lineRule="exact"/>
        <w:ind w:firstLine="643"/>
        <w:textAlignment w:val="auto"/>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17.报名者可以报考几个岗位？</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每名考生只能报考一个招聘岗位。</w:t>
      </w:r>
    </w:p>
    <w:p>
      <w:pPr>
        <w:keepNext w:val="0"/>
        <w:keepLines w:val="0"/>
        <w:pageBreakBefore w:val="0"/>
        <w:widowControl/>
        <w:kinsoku/>
        <w:overflowPunct/>
        <w:topLinePunct w:val="0"/>
        <w:autoSpaceDE/>
        <w:autoSpaceDN/>
        <w:bidi w:val="0"/>
        <w:adjustRightInd/>
        <w:snapToGrid/>
        <w:spacing w:after="160" w:line="560" w:lineRule="exact"/>
        <w:ind w:firstLine="643"/>
        <w:textAlignment w:val="auto"/>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18.填写《报名登记表》需要注意什么？</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报名实行诚信承诺制，考生报名时，要认真查阅《招聘公告》《政策解读》《岗位信息表》，对照岗位资格条件如实提交有关信息和材料，凡弄虚作假或与招聘岗位要求资格条件不符的，一律取消考试资格或聘用资格。</w:t>
      </w:r>
    </w:p>
    <w:p>
      <w:pPr>
        <w:keepNext w:val="0"/>
        <w:keepLines w:val="0"/>
        <w:pageBreakBefore w:val="0"/>
        <w:widowControl/>
        <w:kinsoku/>
        <w:overflowPunct/>
        <w:topLinePunct w:val="0"/>
        <w:autoSpaceDE/>
        <w:autoSpaceDN/>
        <w:bidi w:val="0"/>
        <w:adjustRightInd/>
        <w:snapToGrid/>
        <w:spacing w:after="160" w:line="560" w:lineRule="exact"/>
        <w:ind w:firstLine="643"/>
        <w:textAlignment w:val="auto"/>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19.职称、</w:t>
      </w:r>
      <w:r>
        <w:rPr>
          <w:rFonts w:hint="eastAsia" w:ascii="黑体" w:hAnsi="黑体" w:eastAsia="黑体"/>
          <w:color w:val="000000" w:themeColor="text1"/>
          <w:sz w:val="32"/>
          <w:szCs w:val="32"/>
          <w:highlight w:val="none"/>
          <w:lang w:eastAsia="zh-CN"/>
        </w:rPr>
        <w:t>执</w:t>
      </w:r>
      <w:r>
        <w:rPr>
          <w:rFonts w:hint="eastAsia" w:ascii="黑体" w:hAnsi="黑体" w:eastAsia="黑体"/>
          <w:color w:val="000000" w:themeColor="text1"/>
          <w:sz w:val="32"/>
          <w:szCs w:val="32"/>
          <w:highlight w:val="none"/>
        </w:rPr>
        <w:t>业资格证书等信息是否需要填报？</w:t>
      </w:r>
    </w:p>
    <w:p>
      <w:pPr>
        <w:keepNext w:val="0"/>
        <w:keepLines w:val="0"/>
        <w:pageBreakBefore w:val="0"/>
        <w:widowControl/>
        <w:kinsoku/>
        <w:overflowPunct/>
        <w:topLinePunct w:val="0"/>
        <w:autoSpaceDE/>
        <w:autoSpaceDN/>
        <w:bidi w:val="0"/>
        <w:adjustRightInd/>
        <w:snapToGrid/>
        <w:spacing w:after="160" w:line="560" w:lineRule="exact"/>
        <w:ind w:firstLine="64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招聘岗位有</w:t>
      </w:r>
      <w:r>
        <w:rPr>
          <w:rFonts w:hint="eastAsia" w:ascii="方正仿宋简体" w:hAnsi="仿宋" w:eastAsia="方正仿宋简体"/>
          <w:color w:val="000000" w:themeColor="text1"/>
          <w:sz w:val="32"/>
          <w:szCs w:val="32"/>
          <w:highlight w:val="none"/>
          <w:lang w:eastAsia="zh-CN"/>
        </w:rPr>
        <w:t>职称、执业资格证书</w:t>
      </w:r>
      <w:r>
        <w:rPr>
          <w:rFonts w:hint="eastAsia" w:ascii="方正仿宋简体" w:hAnsi="仿宋" w:eastAsia="方正仿宋简体"/>
          <w:color w:val="000000" w:themeColor="text1"/>
          <w:sz w:val="32"/>
          <w:szCs w:val="32"/>
          <w:highlight w:val="none"/>
        </w:rPr>
        <w:t>要求的，须在报名信息表中如实填报注明。</w:t>
      </w:r>
    </w:p>
    <w:p>
      <w:pPr>
        <w:keepNext w:val="0"/>
        <w:keepLines w:val="0"/>
        <w:pageBreakBefore w:val="0"/>
        <w:widowControl/>
        <w:kinsoku/>
        <w:overflowPunct/>
        <w:topLinePunct w:val="0"/>
        <w:autoSpaceDE/>
        <w:autoSpaceDN/>
        <w:bidi w:val="0"/>
        <w:adjustRightInd/>
        <w:snapToGrid/>
        <w:spacing w:after="160" w:line="560" w:lineRule="exact"/>
        <w:ind w:firstLine="640"/>
        <w:textAlignment w:val="auto"/>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20.本次招聘设置开考比例吗？</w:t>
      </w:r>
    </w:p>
    <w:p>
      <w:pPr>
        <w:keepNext w:val="0"/>
        <w:keepLines w:val="0"/>
        <w:pageBreakBefore w:val="0"/>
        <w:widowControl/>
        <w:kinsoku/>
        <w:overflowPunct/>
        <w:topLinePunct w:val="0"/>
        <w:autoSpaceDE/>
        <w:autoSpaceDN/>
        <w:bidi w:val="0"/>
        <w:adjustRightInd/>
        <w:snapToGrid/>
        <w:spacing w:after="160" w:line="560" w:lineRule="exact"/>
        <w:ind w:firstLine="640"/>
        <w:textAlignment w:val="auto"/>
        <w:rPr>
          <w:rFonts w:ascii="方正仿宋简体" w:hAnsi="仿宋" w:eastAsia="方正仿宋简体"/>
          <w:color w:val="000000" w:themeColor="text1"/>
          <w:sz w:val="32"/>
          <w:szCs w:val="32"/>
          <w:highlight w:val="none"/>
        </w:rPr>
      </w:pPr>
      <w:r>
        <w:rPr>
          <w:rFonts w:hint="eastAsia" w:ascii="仿宋" w:hAnsi="仿宋" w:eastAsia="仿宋"/>
          <w:sz w:val="32"/>
          <w:szCs w:val="32"/>
          <w:highlight w:val="none"/>
          <w:lang w:eastAsia="zh-CN"/>
        </w:rPr>
        <w:t>本次招聘</w:t>
      </w:r>
      <w:r>
        <w:rPr>
          <w:rFonts w:ascii="仿宋" w:hAnsi="仿宋" w:eastAsia="仿宋"/>
          <w:sz w:val="32"/>
          <w:szCs w:val="32"/>
          <w:highlight w:val="none"/>
        </w:rPr>
        <w:t>设置开考比例为1:2，报名人数未达到规定比例的，</w:t>
      </w:r>
      <w:r>
        <w:rPr>
          <w:rFonts w:hint="eastAsia" w:ascii="方正仿宋简体" w:hAnsi="仿宋" w:eastAsia="方正仿宋简体"/>
          <w:color w:val="000000" w:themeColor="text1"/>
          <w:sz w:val="32"/>
          <w:szCs w:val="32"/>
          <w:highlight w:val="none"/>
        </w:rPr>
        <w:t>将取消或削减该招聘岗位计划，取消或削减的招聘岗位将在阜新市人力资源和社会保障局官方网站进行通知，报名取消岗位的考生可在规定时间内改报其他符合条件且未被取消的岗位，未按时改报的考生视为自动放弃，请考生在报名后随时关注网站通知。</w:t>
      </w:r>
    </w:p>
    <w:p>
      <w:pPr>
        <w:keepNext w:val="0"/>
        <w:keepLines w:val="0"/>
        <w:pageBreakBefore w:val="0"/>
        <w:widowControl/>
        <w:kinsoku/>
        <w:overflowPunct/>
        <w:topLinePunct w:val="0"/>
        <w:autoSpaceDE/>
        <w:autoSpaceDN/>
        <w:bidi w:val="0"/>
        <w:adjustRightInd/>
        <w:snapToGrid/>
        <w:spacing w:after="160" w:line="560" w:lineRule="exact"/>
        <w:ind w:firstLine="643"/>
        <w:textAlignment w:val="auto"/>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21.资格复审如何进行？</w:t>
      </w:r>
    </w:p>
    <w:p>
      <w:pPr>
        <w:keepNext w:val="0"/>
        <w:keepLines w:val="0"/>
        <w:pageBreakBefore w:val="0"/>
        <w:widowControl/>
        <w:kinsoku/>
        <w:overflowPunct/>
        <w:topLinePunct w:val="0"/>
        <w:autoSpaceDE/>
        <w:autoSpaceDN/>
        <w:bidi w:val="0"/>
        <w:adjustRightInd/>
        <w:snapToGrid/>
        <w:spacing w:after="160" w:line="560" w:lineRule="exact"/>
        <w:ind w:firstLine="630"/>
        <w:textAlignment w:val="auto"/>
        <w:rPr>
          <w:rFonts w:ascii="方正仿宋简体" w:hAnsi="仿宋" w:eastAsia="方正仿宋简体"/>
          <w:b/>
          <w:color w:val="000000" w:themeColor="text1"/>
          <w:sz w:val="32"/>
          <w:szCs w:val="32"/>
          <w:highlight w:val="none"/>
        </w:rPr>
      </w:pPr>
      <w:r>
        <w:rPr>
          <w:rFonts w:hint="eastAsia" w:ascii="方正仿宋简体" w:hAnsi="仿宋" w:eastAsia="方正仿宋简体"/>
          <w:color w:val="000000" w:themeColor="text1"/>
          <w:sz w:val="32"/>
          <w:szCs w:val="32"/>
          <w:highlight w:val="none"/>
        </w:rPr>
        <w:t>面试前，对进入面试范围人员进行现场资格复审。根据报名登记表，与报名者本人及其身份证件原件，学历、职称证原件，工作经历证明，笔试准考证、报名登记表等材料进行认真核对，凡不符合报名条件或弄虚作假的，一律取消面试资格，并从笔试成绩合格者中依次递补。</w:t>
      </w:r>
    </w:p>
    <w:p>
      <w:pPr>
        <w:keepNext w:val="0"/>
        <w:keepLines w:val="0"/>
        <w:pageBreakBefore w:val="0"/>
        <w:widowControl/>
        <w:kinsoku/>
        <w:overflowPunct/>
        <w:topLinePunct w:val="0"/>
        <w:autoSpaceDE/>
        <w:autoSpaceDN/>
        <w:bidi w:val="0"/>
        <w:adjustRightInd/>
        <w:snapToGrid/>
        <w:spacing w:after="160" w:line="560" w:lineRule="exact"/>
        <w:ind w:firstLine="643"/>
        <w:textAlignment w:val="auto"/>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22.如何划定笔试最低合格分数线？</w:t>
      </w:r>
    </w:p>
    <w:p>
      <w:pPr>
        <w:keepNext w:val="0"/>
        <w:keepLines w:val="0"/>
        <w:pageBreakBefore w:val="0"/>
        <w:widowControl/>
        <w:kinsoku/>
        <w:overflowPunct/>
        <w:topLinePunct w:val="0"/>
        <w:autoSpaceDE/>
        <w:autoSpaceDN/>
        <w:bidi w:val="0"/>
        <w:adjustRightInd/>
        <w:snapToGrid/>
        <w:spacing w:after="160" w:line="560" w:lineRule="exact"/>
        <w:ind w:firstLine="643"/>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笔试阅卷结束后，根据成绩汇总分析确定最低合格分数线。未达到最低合格分数线的人员不能进入面试。</w:t>
      </w:r>
    </w:p>
    <w:p>
      <w:pPr>
        <w:keepNext w:val="0"/>
        <w:keepLines w:val="0"/>
        <w:pageBreakBefore w:val="0"/>
        <w:widowControl/>
        <w:kinsoku/>
        <w:overflowPunct/>
        <w:topLinePunct w:val="0"/>
        <w:autoSpaceDE/>
        <w:autoSpaceDN/>
        <w:bidi w:val="0"/>
        <w:adjustRightInd/>
        <w:snapToGrid/>
        <w:spacing w:after="160" w:line="560" w:lineRule="exact"/>
        <w:ind w:firstLine="643"/>
        <w:textAlignment w:val="auto"/>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23.如何确定参加面试人员名单？</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笔试最低合格分数线划定后，按招聘计划人数与面试人数1：2的比例，在合格分数线基础上，依照笔试成绩从高分到低分的排序，在资格复审合格的基础上，确定各岗位参加面试的人选名单，不足1：2比例的，按实际参加面试的人员确定。最后一名面试人选的笔试成绩如出现并列者，同时参加面试。</w:t>
      </w:r>
    </w:p>
    <w:p>
      <w:pPr>
        <w:keepNext w:val="0"/>
        <w:keepLines w:val="0"/>
        <w:pageBreakBefore w:val="0"/>
        <w:widowControl/>
        <w:kinsoku/>
        <w:overflowPunct/>
        <w:topLinePunct w:val="0"/>
        <w:autoSpaceDE/>
        <w:autoSpaceDN/>
        <w:bidi w:val="0"/>
        <w:adjustRightInd/>
        <w:snapToGrid/>
        <w:spacing w:after="160" w:line="560" w:lineRule="exact"/>
        <w:ind w:firstLine="643"/>
        <w:textAlignment w:val="auto"/>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24.如何确定体检和考察的人选？</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根据各岗位参加面试考生总成绩从高分到低分排序，按招聘岗位计划1：1的比例确定体检和考察人选。总成绩并列者，以面试成绩高者确定进入体检和考察人选。笔试、面试成绩均并列者，由阜新市人力资源和社会保障局组织加试，以加试成绩高者确定为进入体检和考察人选。笔试、面试成绩的权重比例各为50%。考生权重计分的公式为：总成绩=笔试成绩×50%+面试成绩×50%。</w:t>
      </w:r>
    </w:p>
    <w:p>
      <w:pPr>
        <w:keepNext w:val="0"/>
        <w:keepLines w:val="0"/>
        <w:pageBreakBefore w:val="0"/>
        <w:widowControl/>
        <w:kinsoku/>
        <w:overflowPunct/>
        <w:topLinePunct w:val="0"/>
        <w:autoSpaceDE/>
        <w:autoSpaceDN/>
        <w:bidi w:val="0"/>
        <w:adjustRightInd/>
        <w:snapToGrid/>
        <w:spacing w:after="160" w:line="560" w:lineRule="exact"/>
        <w:ind w:firstLine="643"/>
        <w:textAlignment w:val="auto"/>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25.体检依据什么标准进行？</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体检参照公务员录用体检标准、公务员录用体检特殊标准及体检操作手册等执行。对身体条件有特殊要求岗位的体检标准，国家有明确规定的，执行国家的规定。对于在体检过程中，弄虚作假或隐瞒真实情况的考生，不予聘用或取消聘用。体检费用由考生承担。</w:t>
      </w:r>
    </w:p>
    <w:p>
      <w:pPr>
        <w:keepNext w:val="0"/>
        <w:keepLines w:val="0"/>
        <w:pageBreakBefore w:val="0"/>
        <w:widowControl/>
        <w:kinsoku/>
        <w:overflowPunct/>
        <w:topLinePunct w:val="0"/>
        <w:autoSpaceDE/>
        <w:autoSpaceDN/>
        <w:bidi w:val="0"/>
        <w:adjustRightInd/>
        <w:snapToGrid/>
        <w:spacing w:after="160" w:line="560" w:lineRule="exact"/>
        <w:ind w:firstLine="643"/>
        <w:textAlignment w:val="auto"/>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26.关于报名者违纪违规处理？</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报名者应当遵守招聘的有关要求，服从招聘部门的安排。对违反规定的，按照《事业单位公开招聘人员暂行规定》和《事业单位公开招聘违纪违规行为处理规定》执行。</w:t>
      </w:r>
    </w:p>
    <w:p>
      <w:pPr>
        <w:keepNext w:val="0"/>
        <w:keepLines w:val="0"/>
        <w:pageBreakBefore w:val="0"/>
        <w:widowControl/>
        <w:kinsoku/>
        <w:overflowPunct/>
        <w:topLinePunct w:val="0"/>
        <w:autoSpaceDE/>
        <w:autoSpaceDN/>
        <w:bidi w:val="0"/>
        <w:adjustRightInd/>
        <w:snapToGrid/>
        <w:spacing w:after="160" w:line="560" w:lineRule="exact"/>
        <w:ind w:firstLine="643"/>
        <w:textAlignment w:val="auto"/>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27.是否有指定的考试教材和培训班？</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ascii="方正仿宋简体" w:hAnsi="仿宋" w:eastAsia="方正仿宋简体"/>
          <w:color w:val="000000" w:themeColor="text1"/>
          <w:sz w:val="32"/>
          <w:szCs w:val="32"/>
          <w:highlight w:val="none"/>
        </w:rPr>
      </w:pPr>
      <w:r>
        <w:rPr>
          <w:rFonts w:ascii="仿宋" w:hAnsi="仿宋" w:eastAsia="仿宋"/>
          <w:sz w:val="32"/>
          <w:szCs w:val="32"/>
          <w:highlight w:val="none"/>
        </w:rPr>
        <w:t>本次考试不指定考试辅导用书，不举办也不委托任何机构举办考试辅导培训班。社会上出现的任何以考试机构及考试命题组、专门培训机构等名义举办的辅导班、辅导网站或发行的出版物、上网卡等，均与本次考试无关。敬请广大报考者提高警惕，切勿上当受骗。</w:t>
      </w:r>
    </w:p>
    <w:p>
      <w:pPr>
        <w:keepNext w:val="0"/>
        <w:keepLines w:val="0"/>
        <w:pageBreakBefore w:val="0"/>
        <w:widowControl/>
        <w:kinsoku/>
        <w:overflowPunct/>
        <w:topLinePunct w:val="0"/>
        <w:autoSpaceDE/>
        <w:autoSpaceDN/>
        <w:bidi w:val="0"/>
        <w:adjustRightInd/>
        <w:snapToGrid/>
        <w:spacing w:after="160" w:line="560" w:lineRule="exact"/>
        <w:ind w:firstLine="643"/>
        <w:textAlignment w:val="auto"/>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28.服务年限如何规定？</w:t>
      </w:r>
    </w:p>
    <w:p>
      <w:pPr>
        <w:keepNext w:val="0"/>
        <w:keepLines w:val="0"/>
        <w:pageBreakBefore w:val="0"/>
        <w:widowControl/>
        <w:kinsoku/>
        <w:overflowPunct/>
        <w:topLinePunct w:val="0"/>
        <w:autoSpaceDE/>
        <w:autoSpaceDN/>
        <w:bidi w:val="0"/>
        <w:adjustRightInd/>
        <w:snapToGrid/>
        <w:spacing w:after="160" w:line="560" w:lineRule="exact"/>
        <w:ind w:firstLine="640"/>
        <w:textAlignment w:val="auto"/>
        <w:rPr>
          <w:rFonts w:ascii="仿宋" w:hAnsi="仿宋" w:eastAsia="仿宋"/>
          <w:sz w:val="32"/>
          <w:szCs w:val="32"/>
          <w:highlight w:val="none"/>
        </w:rPr>
      </w:pPr>
      <w:r>
        <w:rPr>
          <w:rFonts w:hint="eastAsia" w:ascii="仿宋" w:hAnsi="仿宋" w:eastAsia="仿宋"/>
          <w:sz w:val="32"/>
          <w:szCs w:val="32"/>
          <w:highlight w:val="none"/>
          <w:lang w:eastAsia="zh-CN"/>
        </w:rPr>
        <w:t>对聘用人员</w:t>
      </w:r>
      <w:r>
        <w:rPr>
          <w:rFonts w:hint="eastAsia" w:ascii="仿宋" w:hAnsi="仿宋" w:eastAsia="仿宋"/>
          <w:sz w:val="32"/>
          <w:szCs w:val="32"/>
          <w:highlight w:val="none"/>
        </w:rPr>
        <w:t>设置五年服务期（含试用期在内），服务期内不允许流动到市社会保险服务中心以外的其他单位。</w:t>
      </w:r>
    </w:p>
    <w:p>
      <w:pPr>
        <w:keepNext w:val="0"/>
        <w:keepLines w:val="0"/>
        <w:pageBreakBefore w:val="0"/>
        <w:widowControl/>
        <w:kinsoku/>
        <w:overflowPunct/>
        <w:topLinePunct w:val="0"/>
        <w:autoSpaceDE/>
        <w:autoSpaceDN/>
        <w:bidi w:val="0"/>
        <w:adjustRightInd/>
        <w:snapToGrid/>
        <w:spacing w:after="160" w:line="560" w:lineRule="exact"/>
        <w:ind w:firstLine="640"/>
        <w:textAlignment w:val="auto"/>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29.对于参加考试人员在疫情防控中有什么要求？</w:t>
      </w:r>
    </w:p>
    <w:p>
      <w:pPr>
        <w:keepNext w:val="0"/>
        <w:keepLines w:val="0"/>
        <w:pageBreakBefore w:val="0"/>
        <w:widowControl/>
        <w:kinsoku/>
        <w:overflowPunct/>
        <w:topLinePunct w:val="0"/>
        <w:autoSpaceDE/>
        <w:autoSpaceDN/>
        <w:bidi w:val="0"/>
        <w:adjustRightInd/>
        <w:snapToGrid/>
        <w:spacing w:after="160" w:line="560" w:lineRule="exact"/>
        <w:ind w:firstLine="640"/>
        <w:textAlignment w:val="auto"/>
        <w:rPr>
          <w:rFonts w:hint="eastAsia" w:ascii="仿宋" w:hAnsi="仿宋" w:eastAsia="仿宋"/>
          <w:sz w:val="32"/>
          <w:szCs w:val="32"/>
          <w:highlight w:val="none"/>
        </w:rPr>
      </w:pPr>
      <w:r>
        <w:rPr>
          <w:rFonts w:hint="eastAsia" w:ascii="仿宋" w:hAnsi="仿宋" w:eastAsia="仿宋"/>
          <w:sz w:val="32"/>
          <w:szCs w:val="32"/>
          <w:highlight w:val="none"/>
        </w:rPr>
        <w:t>笔试前将在阜新市人力资源和社会保障局官方网站提前发布《2021年阜新市</w:t>
      </w:r>
      <w:r>
        <w:rPr>
          <w:rFonts w:hint="eastAsia" w:ascii="仿宋" w:hAnsi="仿宋" w:eastAsia="仿宋"/>
          <w:sz w:val="32"/>
          <w:szCs w:val="32"/>
          <w:highlight w:val="none"/>
          <w:lang w:eastAsia="zh-CN"/>
        </w:rPr>
        <w:t>社会保险服务中心公</w:t>
      </w:r>
      <w:r>
        <w:rPr>
          <w:rFonts w:hint="eastAsia" w:ascii="仿宋" w:hAnsi="仿宋" w:eastAsia="仿宋"/>
          <w:sz w:val="32"/>
          <w:szCs w:val="32"/>
          <w:highlight w:val="none"/>
        </w:rPr>
        <w:t>开招聘工作人员笔试疫情防控告知书》。考生</w:t>
      </w:r>
      <w:r>
        <w:rPr>
          <w:rFonts w:hint="eastAsia" w:ascii="仿宋" w:hAnsi="仿宋" w:eastAsia="仿宋"/>
          <w:sz w:val="32"/>
          <w:szCs w:val="32"/>
          <w:highlight w:val="none"/>
          <w:lang w:eastAsia="zh-CN"/>
        </w:rPr>
        <w:t>自报名至聘用</w:t>
      </w:r>
      <w:r>
        <w:rPr>
          <w:rFonts w:hint="eastAsia" w:ascii="仿宋" w:hAnsi="仿宋" w:eastAsia="仿宋"/>
          <w:sz w:val="32"/>
          <w:szCs w:val="32"/>
          <w:highlight w:val="none"/>
        </w:rPr>
        <w:t>应避免与新冠肺炎确诊病例、疑似病例、无症状感染者及中高风险区域人员接触；不前往国内疫情中、高风险地区，不出国（境）；避免去人群流动性较大、人群密集的场所聚集，做好自我防护。考生应提前14天下载“辽事通”微信小程序或APP，申领“辽事通健康通行码”，并自我健康观察14天。</w:t>
      </w:r>
    </w:p>
    <w:p>
      <w:pPr>
        <w:keepNext w:val="0"/>
        <w:keepLines w:val="0"/>
        <w:pageBreakBefore w:val="0"/>
        <w:widowControl/>
        <w:kinsoku/>
        <w:overflowPunct/>
        <w:topLinePunct w:val="0"/>
        <w:autoSpaceDE/>
        <w:autoSpaceDN/>
        <w:bidi w:val="0"/>
        <w:adjustRightInd/>
        <w:snapToGrid/>
        <w:spacing w:after="160" w:line="560" w:lineRule="exact"/>
        <w:ind w:firstLine="640"/>
        <w:textAlignment w:val="auto"/>
        <w:rPr>
          <w:rFonts w:hint="eastAsia" w:ascii="仿宋" w:hAnsi="仿宋" w:eastAsia="仿宋"/>
          <w:sz w:val="32"/>
          <w:szCs w:val="32"/>
          <w:highlight w:val="none"/>
        </w:rPr>
      </w:pPr>
      <w:r>
        <w:rPr>
          <w:rFonts w:hint="eastAsia" w:ascii="仿宋" w:hAnsi="仿宋" w:eastAsia="仿宋"/>
          <w:sz w:val="32"/>
          <w:szCs w:val="32"/>
          <w:highlight w:val="none"/>
        </w:rPr>
        <w:t>考生须及时关注阜新市的疫情防控要求，按相关要求做好疫情自查和防控。</w:t>
      </w:r>
    </w:p>
    <w:p>
      <w:pPr>
        <w:keepNext w:val="0"/>
        <w:keepLines w:val="0"/>
        <w:pageBreakBefore w:val="0"/>
        <w:widowControl/>
        <w:kinsoku/>
        <w:overflowPunct/>
        <w:topLinePunct w:val="0"/>
        <w:autoSpaceDE/>
        <w:autoSpaceDN/>
        <w:bidi w:val="0"/>
        <w:adjustRightInd/>
        <w:snapToGrid/>
        <w:spacing w:after="160" w:line="560" w:lineRule="exact"/>
        <w:ind w:firstLine="640"/>
        <w:textAlignment w:val="auto"/>
        <w:rPr>
          <w:rFonts w:hint="eastAsia" w:ascii="仿宋" w:hAnsi="仿宋" w:eastAsia="仿宋"/>
          <w:sz w:val="32"/>
          <w:szCs w:val="32"/>
          <w:highlight w:val="none"/>
        </w:rPr>
      </w:pPr>
      <w:r>
        <w:rPr>
          <w:rFonts w:hint="eastAsia" w:ascii="仿宋" w:hAnsi="仿宋" w:eastAsia="仿宋"/>
          <w:sz w:val="32"/>
          <w:szCs w:val="32"/>
          <w:highlight w:val="none"/>
        </w:rPr>
        <w:t>根据</w:t>
      </w:r>
      <w:r>
        <w:rPr>
          <w:rFonts w:hint="eastAsia" w:ascii="仿宋" w:hAnsi="仿宋" w:eastAsia="仿宋"/>
          <w:sz w:val="32"/>
          <w:szCs w:val="32"/>
          <w:highlight w:val="none"/>
          <w:lang w:eastAsia="zh-CN"/>
        </w:rPr>
        <w:t>省、市</w:t>
      </w:r>
      <w:r>
        <w:rPr>
          <w:rFonts w:hint="eastAsia" w:ascii="仿宋" w:hAnsi="仿宋" w:eastAsia="仿宋"/>
          <w:sz w:val="32"/>
          <w:szCs w:val="32"/>
          <w:highlight w:val="none"/>
        </w:rPr>
        <w:t>统筹推进新冠肺炎疫情防控和经济社会发展工作总指挥部办公室文件规定，须进行隔离观察的，要提前到达阜新市按要求隔离观察，并于笔试当天出具解除隔离证明，否则不得参加考试。如因疫情防控需要导致本人无法参加考试或后期影响聘用，责任由考生自负。</w:t>
      </w:r>
    </w:p>
    <w:p>
      <w:pPr>
        <w:keepNext w:val="0"/>
        <w:keepLines w:val="0"/>
        <w:pageBreakBefore w:val="0"/>
        <w:widowControl/>
        <w:kinsoku/>
        <w:overflowPunct/>
        <w:topLinePunct w:val="0"/>
        <w:autoSpaceDE/>
        <w:autoSpaceDN/>
        <w:bidi w:val="0"/>
        <w:adjustRightInd/>
        <w:snapToGrid/>
        <w:spacing w:after="160" w:line="560" w:lineRule="exact"/>
        <w:ind w:firstLine="643"/>
        <w:textAlignment w:val="auto"/>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30.关于《政策解读》的适用范围？</w:t>
      </w:r>
    </w:p>
    <w:p>
      <w:pPr>
        <w:keepNext w:val="0"/>
        <w:keepLines w:val="0"/>
        <w:pageBreakBefore w:val="0"/>
        <w:widowControl/>
        <w:kinsoku/>
        <w:overflowPunct/>
        <w:topLinePunct w:val="0"/>
        <w:autoSpaceDE/>
        <w:autoSpaceDN/>
        <w:bidi w:val="0"/>
        <w:adjustRightInd/>
        <w:snapToGrid/>
        <w:spacing w:after="160" w:line="560" w:lineRule="exact"/>
        <w:ind w:firstLine="700"/>
        <w:textAlignment w:val="auto"/>
        <w:rPr>
          <w:rFonts w:ascii="方正仿宋简体" w:hAnsi="仿宋" w:eastAsia="方正仿宋简体"/>
          <w:color w:val="000000" w:themeColor="text1"/>
          <w:sz w:val="32"/>
          <w:szCs w:val="32"/>
          <w:highlight w:val="none"/>
        </w:rPr>
      </w:pPr>
      <w:r>
        <w:rPr>
          <w:rFonts w:hint="eastAsia" w:ascii="方正仿宋简体" w:hAnsi="仿宋" w:eastAsia="方正仿宋简体"/>
          <w:color w:val="000000" w:themeColor="text1"/>
          <w:sz w:val="32"/>
          <w:szCs w:val="32"/>
          <w:highlight w:val="none"/>
        </w:rPr>
        <w:t>《</w:t>
      </w:r>
      <w:r>
        <w:rPr>
          <w:rFonts w:hint="eastAsia" w:ascii="仿宋" w:hAnsi="仿宋" w:eastAsia="仿宋"/>
          <w:sz w:val="32"/>
          <w:szCs w:val="32"/>
          <w:highlight w:val="none"/>
        </w:rPr>
        <w:t>2021年阜新市</w:t>
      </w:r>
      <w:r>
        <w:rPr>
          <w:rFonts w:hint="eastAsia" w:ascii="仿宋" w:hAnsi="仿宋" w:eastAsia="仿宋"/>
          <w:sz w:val="32"/>
          <w:szCs w:val="32"/>
          <w:highlight w:val="none"/>
          <w:lang w:eastAsia="zh-CN"/>
        </w:rPr>
        <w:t>社会保险服务中心公</w:t>
      </w:r>
      <w:r>
        <w:rPr>
          <w:rFonts w:hint="eastAsia" w:ascii="仿宋" w:hAnsi="仿宋" w:eastAsia="仿宋"/>
          <w:sz w:val="32"/>
          <w:szCs w:val="32"/>
          <w:highlight w:val="none"/>
        </w:rPr>
        <w:t>开招聘工作人员</w:t>
      </w:r>
      <w:r>
        <w:rPr>
          <w:rFonts w:hint="eastAsia" w:ascii="方正仿宋简体" w:hAnsi="仿宋" w:eastAsia="方正仿宋简体"/>
          <w:color w:val="000000" w:themeColor="text1"/>
          <w:sz w:val="32"/>
          <w:szCs w:val="32"/>
          <w:highlight w:val="none"/>
        </w:rPr>
        <w:t>政策解读》仅适用于本次招聘。</w:t>
      </w:r>
    </w:p>
    <w:sectPr>
      <w:footerReference r:id="rId3" w:type="default"/>
      <w:endnotePr>
        <w:numFmt w:val="decimal"/>
      </w:endnotePr>
      <w:pgSz w:w="11906" w:h="16838"/>
      <w:pgMar w:top="1928" w:right="1474" w:bottom="170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algun Gothic">
    <w:altName w:val="方正书宋_GBK"/>
    <w:panose1 w:val="020B0503020000020004"/>
    <w:charset w:val="81"/>
    <w:family w:val="swiss"/>
    <w:pitch w:val="default"/>
    <w:sig w:usb0="00000000" w:usb1="00000000" w:usb2="00000012" w:usb3="00000000" w:csb0="00080001" w:csb1="00000000"/>
  </w:font>
  <w:font w:name="Cambria">
    <w:altName w:val="Noto Sans Syriac Eastern"/>
    <w:panose1 w:val="02040503050406030204"/>
    <w:charset w:val="00"/>
    <w:family w:val="roman"/>
    <w:pitch w:val="default"/>
    <w:sig w:usb0="00000000" w:usb1="00000000" w:usb2="00000000"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uto" w:vAnchor="text" w:hAnchor="margin" w:x="4377" w:y="1"/>
      <w:tabs>
        <w:tab w:val="center" w:pos="4153"/>
        <w:tab w:val="right" w:pos="8306"/>
      </w:tabs>
      <w:wordWrap w:val="0"/>
      <w:snapToGrid w:val="0"/>
      <w:spacing w:after="160"/>
      <w:jc w:val="left"/>
      <w:rPr>
        <w:rFonts w:ascii="Times New Roman" w:hAnsi="宋体" w:eastAsia="宋体"/>
        <w:sz w:val="18"/>
        <w:szCs w:val="18"/>
      </w:rPr>
    </w:pPr>
    <w:r>
      <w:rPr>
        <w:rFonts w:hAnsi="Times New Roman"/>
      </w:rPr>
      <w:fldChar w:fldCharType="begin"/>
    </w:r>
    <w:r>
      <w:instrText xml:space="preserve">PAGE  \* MERGEFORMAT</w:instrText>
    </w:r>
    <w:r>
      <w:fldChar w:fldCharType="separate"/>
    </w:r>
    <w:r>
      <w:rPr>
        <w:rFonts w:ascii="Times New Roman" w:hAnsi="宋体" w:eastAsia="宋体"/>
        <w:sz w:val="18"/>
        <w:szCs w:val="18"/>
      </w:rPr>
      <w:t>6</w:t>
    </w:r>
    <w:r>
      <w:rPr>
        <w:rFonts w:ascii="Times New Roman" w:hAnsi="宋体" w:eastAsia="宋体"/>
        <w:sz w:val="18"/>
        <w:szCs w:val="18"/>
      </w:rPr>
      <w:fldChar w:fldCharType="end"/>
    </w:r>
  </w:p>
  <w:p>
    <w:pPr>
      <w:tabs>
        <w:tab w:val="center" w:pos="4153"/>
        <w:tab w:val="right" w:pos="8306"/>
      </w:tabs>
      <w:wordWrap w:val="0"/>
      <w:snapToGrid w:val="0"/>
      <w:spacing w:after="160"/>
      <w:jc w:val="left"/>
      <w:rPr>
        <w:rFonts w:ascii="Times New Roman" w:hAnsi="宋体" w:eastAsia="宋体"/>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800"/>
  <w:displayHorizontalDrawingGridEvery w:val="1"/>
  <w:displayVerticalDrawingGridEvery w:val="1"/>
  <w:noPunctuationKerning w:val="true"/>
  <w:characterSpacingControl w:val="doNotCompress"/>
  <w:noLineBreaksAfter w:lang="zh-CN" w:val="$([{£¥·‘“〈《「『【〔〖〝﹙﹛﹝＄（．［｛￡￥"/>
  <w:noLineBreaksBefore w:lang="zh-CN" w:val="$([{£¥·‘“〈《「『【〔〖〝﹙﹛﹝＄（．［｛￡￥"/>
  <w:endnotePr>
    <w:numFmt w:val="decimal"/>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2"/>
  </w:compat>
  <w:rsids>
    <w:rsidRoot w:val="00DF6B9E"/>
    <w:rsid w:val="001002E1"/>
    <w:rsid w:val="00242E24"/>
    <w:rsid w:val="008A3B15"/>
    <w:rsid w:val="008D5997"/>
    <w:rsid w:val="009C19D0"/>
    <w:rsid w:val="009E6629"/>
    <w:rsid w:val="00B555A2"/>
    <w:rsid w:val="00DF6B9E"/>
    <w:rsid w:val="00E45FB4"/>
    <w:rsid w:val="00FC2BA2"/>
    <w:rsid w:val="3B3BC591"/>
    <w:rsid w:val="3F94C7BB"/>
    <w:rsid w:val="5D73E965"/>
    <w:rsid w:val="5DBB8935"/>
    <w:rsid w:val="7EFA3151"/>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28" w:semiHidden="0" w:name="toc 1"/>
    <w:lsdException w:qFormat="1" w:unhideWhenUsed="0" w:uiPriority="29" w:semiHidden="0" w:name="toc 2"/>
    <w:lsdException w:qFormat="1" w:unhideWhenUsed="0" w:uiPriority="30" w:semiHidden="0" w:name="toc 3"/>
    <w:lsdException w:qFormat="1" w:unhideWhenUsed="0" w:uiPriority="31" w:semiHidden="0" w:name="toc 4"/>
    <w:lsdException w:qFormat="1" w:unhideWhenUsed="0" w:uiPriority="32" w:semiHidden="0" w:name="toc 5"/>
    <w:lsdException w:qFormat="1" w:unhideWhenUsed="0" w:uiPriority="33" w:semiHidden="0" w:name="toc 6"/>
    <w:lsdException w:qFormat="1" w:unhideWhenUsed="0" w:uiPriority="34" w:semiHidden="0" w:name="toc 7"/>
    <w:lsdException w:qFormat="1" w:unhideWhenUsed="0" w:uiPriority="35" w:semiHidden="0" w:name="toc 8"/>
    <w:lsdException w:qFormat="1" w:unhideWhenUsed="0" w:uiPriority="36"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Malgun Gothic" w:hAnsi="Malgun Gothic" w:eastAsia="Times New Roman" w:cs="Times New Roman"/>
      <w:sz w:val="21"/>
      <w:szCs w:val="21"/>
      <w:lang w:val="en-US" w:eastAsia="zh-CN" w:bidi="ar-SA"/>
    </w:rPr>
  </w:style>
  <w:style w:type="paragraph" w:styleId="2">
    <w:name w:val="heading 1"/>
    <w:basedOn w:val="1"/>
    <w:next w:val="1"/>
    <w:link w:val="40"/>
    <w:qFormat/>
    <w:uiPriority w:val="7"/>
    <w:pPr>
      <w:outlineLvl w:val="0"/>
    </w:pPr>
    <w:rPr>
      <w:sz w:val="28"/>
      <w:szCs w:val="28"/>
    </w:rPr>
  </w:style>
  <w:style w:type="paragraph" w:styleId="3">
    <w:name w:val="heading 2"/>
    <w:basedOn w:val="1"/>
    <w:next w:val="1"/>
    <w:link w:val="41"/>
    <w:qFormat/>
    <w:uiPriority w:val="8"/>
    <w:pPr>
      <w:outlineLvl w:val="1"/>
    </w:pPr>
  </w:style>
  <w:style w:type="paragraph" w:styleId="4">
    <w:name w:val="heading 3"/>
    <w:basedOn w:val="1"/>
    <w:next w:val="1"/>
    <w:link w:val="42"/>
    <w:qFormat/>
    <w:uiPriority w:val="9"/>
    <w:pPr>
      <w:ind w:left="1000" w:hanging="400"/>
      <w:outlineLvl w:val="2"/>
    </w:pPr>
  </w:style>
  <w:style w:type="paragraph" w:styleId="5">
    <w:name w:val="heading 4"/>
    <w:basedOn w:val="1"/>
    <w:next w:val="1"/>
    <w:link w:val="43"/>
    <w:qFormat/>
    <w:uiPriority w:val="10"/>
    <w:pPr>
      <w:ind w:left="1200" w:hanging="400"/>
      <w:outlineLvl w:val="3"/>
    </w:pPr>
    <w:rPr>
      <w:b/>
      <w:sz w:val="20"/>
      <w:szCs w:val="20"/>
    </w:rPr>
  </w:style>
  <w:style w:type="paragraph" w:styleId="6">
    <w:name w:val="heading 5"/>
    <w:basedOn w:val="1"/>
    <w:next w:val="1"/>
    <w:link w:val="44"/>
    <w:qFormat/>
    <w:uiPriority w:val="11"/>
    <w:pPr>
      <w:ind w:left="1400" w:hanging="400"/>
      <w:outlineLvl w:val="4"/>
    </w:pPr>
  </w:style>
  <w:style w:type="paragraph" w:styleId="7">
    <w:name w:val="heading 6"/>
    <w:basedOn w:val="1"/>
    <w:next w:val="1"/>
    <w:link w:val="45"/>
    <w:qFormat/>
    <w:uiPriority w:val="12"/>
    <w:pPr>
      <w:ind w:left="1600" w:hanging="400"/>
      <w:outlineLvl w:val="5"/>
    </w:pPr>
    <w:rPr>
      <w:b/>
      <w:sz w:val="20"/>
      <w:szCs w:val="20"/>
    </w:rPr>
  </w:style>
  <w:style w:type="paragraph" w:styleId="8">
    <w:name w:val="heading 7"/>
    <w:basedOn w:val="1"/>
    <w:next w:val="1"/>
    <w:link w:val="46"/>
    <w:qFormat/>
    <w:uiPriority w:val="13"/>
    <w:pPr>
      <w:ind w:left="1800" w:hanging="400"/>
      <w:outlineLvl w:val="6"/>
    </w:pPr>
  </w:style>
  <w:style w:type="paragraph" w:styleId="9">
    <w:name w:val="heading 8"/>
    <w:basedOn w:val="1"/>
    <w:next w:val="1"/>
    <w:link w:val="47"/>
    <w:qFormat/>
    <w:uiPriority w:val="14"/>
    <w:pPr>
      <w:ind w:left="2000" w:hanging="400"/>
      <w:outlineLvl w:val="7"/>
    </w:pPr>
  </w:style>
  <w:style w:type="paragraph" w:styleId="10">
    <w:name w:val="heading 9"/>
    <w:basedOn w:val="1"/>
    <w:next w:val="1"/>
    <w:link w:val="48"/>
    <w:qFormat/>
    <w:uiPriority w:val="15"/>
    <w:pPr>
      <w:ind w:left="2200" w:hanging="400"/>
      <w:outlineLvl w:val="8"/>
    </w:p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4"/>
    <w:pPr>
      <w:ind w:left="2550"/>
    </w:pPr>
  </w:style>
  <w:style w:type="paragraph" w:styleId="12">
    <w:name w:val="toc 5"/>
    <w:basedOn w:val="1"/>
    <w:next w:val="1"/>
    <w:qFormat/>
    <w:uiPriority w:val="32"/>
    <w:pPr>
      <w:ind w:left="1700"/>
    </w:pPr>
  </w:style>
  <w:style w:type="paragraph" w:styleId="13">
    <w:name w:val="toc 3"/>
    <w:basedOn w:val="1"/>
    <w:next w:val="1"/>
    <w:qFormat/>
    <w:uiPriority w:val="30"/>
    <w:pPr>
      <w:ind w:left="850"/>
    </w:pPr>
  </w:style>
  <w:style w:type="paragraph" w:styleId="14">
    <w:name w:val="toc 8"/>
    <w:basedOn w:val="1"/>
    <w:next w:val="1"/>
    <w:qFormat/>
    <w:uiPriority w:val="35"/>
    <w:pPr>
      <w:ind w:left="2975"/>
    </w:pPr>
  </w:style>
  <w:style w:type="paragraph" w:styleId="15">
    <w:name w:val="footer"/>
    <w:basedOn w:val="1"/>
    <w:link w:val="49"/>
    <w:qFormat/>
    <w:uiPriority w:val="0"/>
    <w:pPr>
      <w:tabs>
        <w:tab w:val="center" w:pos="4153"/>
        <w:tab w:val="right" w:pos="8306"/>
      </w:tabs>
    </w:pPr>
    <w:rPr>
      <w:sz w:val="18"/>
      <w:szCs w:val="18"/>
    </w:rPr>
  </w:style>
  <w:style w:type="paragraph" w:styleId="16">
    <w:name w:val="header"/>
    <w:basedOn w:val="1"/>
    <w:link w:val="50"/>
    <w:qFormat/>
    <w:uiPriority w:val="0"/>
    <w:pPr>
      <w:tabs>
        <w:tab w:val="center" w:pos="4153"/>
        <w:tab w:val="right" w:pos="8306"/>
      </w:tabs>
      <w:jc w:val="center"/>
    </w:pPr>
    <w:rPr>
      <w:sz w:val="18"/>
      <w:szCs w:val="18"/>
    </w:rPr>
  </w:style>
  <w:style w:type="paragraph" w:styleId="17">
    <w:name w:val="toc 1"/>
    <w:basedOn w:val="1"/>
    <w:next w:val="1"/>
    <w:qFormat/>
    <w:uiPriority w:val="28"/>
  </w:style>
  <w:style w:type="paragraph" w:styleId="18">
    <w:name w:val="toc 4"/>
    <w:basedOn w:val="1"/>
    <w:next w:val="1"/>
    <w:qFormat/>
    <w:uiPriority w:val="31"/>
    <w:pPr>
      <w:ind w:left="1275"/>
    </w:pPr>
  </w:style>
  <w:style w:type="paragraph" w:styleId="19">
    <w:name w:val="Subtitle"/>
    <w:basedOn w:val="1"/>
    <w:link w:val="51"/>
    <w:qFormat/>
    <w:uiPriority w:val="16"/>
    <w:pPr>
      <w:jc w:val="center"/>
    </w:pPr>
    <w:rPr>
      <w:sz w:val="24"/>
      <w:szCs w:val="24"/>
    </w:rPr>
  </w:style>
  <w:style w:type="paragraph" w:styleId="20">
    <w:name w:val="toc 6"/>
    <w:basedOn w:val="1"/>
    <w:next w:val="1"/>
    <w:qFormat/>
    <w:uiPriority w:val="33"/>
    <w:pPr>
      <w:ind w:left="2125"/>
    </w:pPr>
  </w:style>
  <w:style w:type="paragraph" w:styleId="21">
    <w:name w:val="toc 2"/>
    <w:basedOn w:val="1"/>
    <w:next w:val="1"/>
    <w:qFormat/>
    <w:uiPriority w:val="29"/>
    <w:pPr>
      <w:ind w:left="425"/>
    </w:pPr>
  </w:style>
  <w:style w:type="paragraph" w:styleId="22">
    <w:name w:val="toc 9"/>
    <w:basedOn w:val="1"/>
    <w:next w:val="1"/>
    <w:qFormat/>
    <w:uiPriority w:val="36"/>
    <w:pPr>
      <w:ind w:left="3400"/>
    </w:pPr>
  </w:style>
  <w:style w:type="paragraph" w:styleId="2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4">
    <w:name w:val="Title"/>
    <w:basedOn w:val="1"/>
    <w:link w:val="52"/>
    <w:qFormat/>
    <w:uiPriority w:val="6"/>
    <w:pPr>
      <w:jc w:val="center"/>
    </w:pPr>
    <w:rPr>
      <w:b/>
      <w:sz w:val="32"/>
      <w:szCs w:val="32"/>
    </w:rPr>
  </w:style>
  <w:style w:type="character" w:styleId="27">
    <w:name w:val="Strong"/>
    <w:basedOn w:val="26"/>
    <w:qFormat/>
    <w:uiPriority w:val="20"/>
    <w:rPr>
      <w:rFonts w:ascii="宋体" w:hAnsi="宋体" w:eastAsia="Times New Roman"/>
      <w:b/>
      <w:w w:val="100"/>
      <w:sz w:val="21"/>
      <w:szCs w:val="21"/>
      <w:shd w:val="clear" w:color="000000" w:fill="auto"/>
    </w:rPr>
  </w:style>
  <w:style w:type="character" w:styleId="28">
    <w:name w:val="Emphasis"/>
    <w:basedOn w:val="26"/>
    <w:qFormat/>
    <w:uiPriority w:val="18"/>
    <w:rPr>
      <w:rFonts w:ascii="宋体" w:hAnsi="宋体" w:eastAsia="Times New Roman"/>
      <w:i/>
      <w:w w:val="100"/>
      <w:sz w:val="21"/>
      <w:szCs w:val="21"/>
      <w:shd w:val="clear" w:color="000000" w:fill="auto"/>
    </w:rPr>
  </w:style>
  <w:style w:type="character" w:styleId="29">
    <w:name w:val="Hyperlink"/>
    <w:basedOn w:val="26"/>
    <w:qFormat/>
    <w:uiPriority w:val="0"/>
    <w:rPr>
      <w:rFonts w:ascii="宋体" w:hAnsi="宋体" w:eastAsia="Times New Roman"/>
      <w:color w:val="0563C1"/>
      <w:w w:val="100"/>
      <w:sz w:val="20"/>
      <w:szCs w:val="20"/>
      <w:u w:val="single"/>
      <w:shd w:val="clear" w:color="000000" w:fill="auto"/>
    </w:rPr>
  </w:style>
  <w:style w:type="paragraph" w:styleId="30">
    <w:name w:val="No Spacing"/>
    <w:qFormat/>
    <w:uiPriority w:val="5"/>
    <w:pPr>
      <w:jc w:val="both"/>
    </w:pPr>
    <w:rPr>
      <w:rFonts w:ascii="Malgun Gothic" w:hAnsi="Malgun Gothic" w:eastAsia="Times New Roman" w:cs="Times New Roman"/>
      <w:sz w:val="21"/>
      <w:szCs w:val="21"/>
      <w:lang w:val="en-US" w:eastAsia="zh-CN" w:bidi="ar-SA"/>
    </w:rPr>
  </w:style>
  <w:style w:type="character" w:customStyle="1" w:styleId="31">
    <w:name w:val="Subtle Emphasis"/>
    <w:qFormat/>
    <w:uiPriority w:val="17"/>
    <w:rPr>
      <w:i/>
      <w:color w:val="404040"/>
      <w:w w:val="100"/>
      <w:sz w:val="21"/>
      <w:szCs w:val="21"/>
      <w:shd w:val="clear" w:color="000000" w:fill="auto"/>
    </w:rPr>
  </w:style>
  <w:style w:type="character" w:customStyle="1" w:styleId="32">
    <w:name w:val="Intense Emphasis"/>
    <w:qFormat/>
    <w:uiPriority w:val="19"/>
    <w:rPr>
      <w:i/>
      <w:color w:val="5B9BD5"/>
      <w:w w:val="100"/>
      <w:sz w:val="21"/>
      <w:szCs w:val="21"/>
      <w:shd w:val="clear" w:color="000000" w:fill="auto"/>
    </w:rPr>
  </w:style>
  <w:style w:type="paragraph" w:styleId="33">
    <w:name w:val="Quote"/>
    <w:basedOn w:val="1"/>
    <w:link w:val="55"/>
    <w:qFormat/>
    <w:uiPriority w:val="21"/>
    <w:pPr>
      <w:ind w:left="864" w:right="864"/>
      <w:jc w:val="center"/>
    </w:pPr>
    <w:rPr>
      <w:i/>
      <w:color w:val="404040"/>
      <w:sz w:val="20"/>
      <w:szCs w:val="20"/>
    </w:rPr>
  </w:style>
  <w:style w:type="paragraph" w:styleId="34">
    <w:name w:val="Intense Quote"/>
    <w:basedOn w:val="1"/>
    <w:link w:val="56"/>
    <w:qFormat/>
    <w:uiPriority w:val="22"/>
    <w:pPr>
      <w:ind w:left="950" w:right="950"/>
      <w:jc w:val="center"/>
    </w:pPr>
    <w:rPr>
      <w:i/>
      <w:color w:val="5B9BD5"/>
      <w:sz w:val="20"/>
      <w:szCs w:val="20"/>
    </w:rPr>
  </w:style>
  <w:style w:type="character" w:customStyle="1" w:styleId="35">
    <w:name w:val="Subtle Reference"/>
    <w:qFormat/>
    <w:uiPriority w:val="23"/>
    <w:rPr>
      <w:smallCaps/>
      <w:color w:val="5A5A5A"/>
      <w:w w:val="100"/>
      <w:sz w:val="21"/>
      <w:szCs w:val="21"/>
      <w:shd w:val="clear" w:color="000000" w:fill="auto"/>
    </w:rPr>
  </w:style>
  <w:style w:type="character" w:customStyle="1" w:styleId="36">
    <w:name w:val="Intense Reference"/>
    <w:qFormat/>
    <w:uiPriority w:val="24"/>
    <w:rPr>
      <w:b/>
      <w:smallCaps/>
      <w:color w:val="5B9BD5"/>
      <w:w w:val="100"/>
      <w:sz w:val="21"/>
      <w:szCs w:val="21"/>
      <w:shd w:val="clear" w:color="000000" w:fill="auto"/>
    </w:rPr>
  </w:style>
  <w:style w:type="character" w:customStyle="1" w:styleId="37">
    <w:name w:val="Book Title"/>
    <w:qFormat/>
    <w:uiPriority w:val="25"/>
    <w:rPr>
      <w:b/>
      <w:i/>
      <w:w w:val="100"/>
      <w:sz w:val="21"/>
      <w:szCs w:val="21"/>
      <w:shd w:val="clear" w:color="000000" w:fill="auto"/>
    </w:rPr>
  </w:style>
  <w:style w:type="paragraph" w:styleId="38">
    <w:name w:val="List Paragraph"/>
    <w:basedOn w:val="1"/>
    <w:qFormat/>
    <w:uiPriority w:val="26"/>
    <w:pPr>
      <w:ind w:left="850"/>
    </w:pPr>
  </w:style>
  <w:style w:type="paragraph" w:customStyle="1" w:styleId="39">
    <w:name w:val="TOC Heading"/>
    <w:unhideWhenUsed/>
    <w:qFormat/>
    <w:uiPriority w:val="27"/>
    <w:rPr>
      <w:rFonts w:ascii="Times New Roman" w:hAnsi="Times New Roman" w:eastAsia="宋体" w:cs="Times New Roman"/>
      <w:color w:val="2E74B5"/>
      <w:sz w:val="32"/>
      <w:szCs w:val="32"/>
      <w:lang w:val="en-US" w:eastAsia="zh-CN" w:bidi="ar-SA"/>
    </w:rPr>
  </w:style>
  <w:style w:type="character" w:customStyle="1" w:styleId="40">
    <w:name w:val="标题 1 Char"/>
    <w:basedOn w:val="26"/>
    <w:link w:val="2"/>
    <w:qFormat/>
    <w:uiPriority w:val="0"/>
    <w:rPr>
      <w:rFonts w:ascii="Malgun Gothic" w:hAnsi="Malgun Gothic" w:eastAsia="Malgun Gothic"/>
      <w:b/>
      <w:w w:val="100"/>
      <w:sz w:val="44"/>
      <w:szCs w:val="44"/>
      <w:shd w:val="clear" w:color="000000" w:fill="auto"/>
    </w:rPr>
  </w:style>
  <w:style w:type="character" w:customStyle="1" w:styleId="41">
    <w:name w:val="标题 2 Char"/>
    <w:basedOn w:val="26"/>
    <w:link w:val="3"/>
    <w:semiHidden/>
    <w:qFormat/>
    <w:uiPriority w:val="0"/>
    <w:rPr>
      <w:rFonts w:ascii="Cambria" w:hAnsi="Cambria" w:eastAsia="宋体"/>
      <w:b/>
      <w:w w:val="100"/>
      <w:sz w:val="32"/>
      <w:szCs w:val="32"/>
      <w:shd w:val="clear" w:color="000000" w:fill="auto"/>
    </w:rPr>
  </w:style>
  <w:style w:type="character" w:customStyle="1" w:styleId="42">
    <w:name w:val="标题 3 Char"/>
    <w:basedOn w:val="26"/>
    <w:link w:val="4"/>
    <w:semiHidden/>
    <w:qFormat/>
    <w:uiPriority w:val="0"/>
    <w:rPr>
      <w:rFonts w:ascii="Malgun Gothic" w:hAnsi="Malgun Gothic" w:eastAsia="Malgun Gothic"/>
      <w:b/>
      <w:w w:val="100"/>
      <w:sz w:val="32"/>
      <w:szCs w:val="32"/>
      <w:shd w:val="clear" w:color="000000" w:fill="auto"/>
    </w:rPr>
  </w:style>
  <w:style w:type="character" w:customStyle="1" w:styleId="43">
    <w:name w:val="标题 4 Char"/>
    <w:basedOn w:val="26"/>
    <w:link w:val="5"/>
    <w:semiHidden/>
    <w:qFormat/>
    <w:uiPriority w:val="0"/>
    <w:rPr>
      <w:rFonts w:ascii="Cambria" w:hAnsi="Cambria" w:eastAsia="宋体"/>
      <w:b/>
      <w:w w:val="100"/>
      <w:sz w:val="28"/>
      <w:szCs w:val="28"/>
      <w:shd w:val="clear" w:color="000000" w:fill="auto"/>
    </w:rPr>
  </w:style>
  <w:style w:type="character" w:customStyle="1" w:styleId="44">
    <w:name w:val="标题 5 Char"/>
    <w:basedOn w:val="26"/>
    <w:link w:val="6"/>
    <w:semiHidden/>
    <w:qFormat/>
    <w:uiPriority w:val="0"/>
    <w:rPr>
      <w:rFonts w:ascii="Malgun Gothic" w:hAnsi="Malgun Gothic" w:eastAsia="Malgun Gothic"/>
      <w:b/>
      <w:w w:val="100"/>
      <w:sz w:val="28"/>
      <w:szCs w:val="28"/>
      <w:shd w:val="clear" w:color="000000" w:fill="auto"/>
    </w:rPr>
  </w:style>
  <w:style w:type="character" w:customStyle="1" w:styleId="45">
    <w:name w:val="标题 6 Char"/>
    <w:basedOn w:val="26"/>
    <w:link w:val="7"/>
    <w:semiHidden/>
    <w:qFormat/>
    <w:uiPriority w:val="0"/>
    <w:rPr>
      <w:rFonts w:ascii="Cambria" w:hAnsi="Cambria" w:eastAsia="宋体"/>
      <w:b/>
      <w:w w:val="100"/>
      <w:sz w:val="24"/>
      <w:szCs w:val="24"/>
      <w:shd w:val="clear" w:color="000000" w:fill="auto"/>
    </w:rPr>
  </w:style>
  <w:style w:type="character" w:customStyle="1" w:styleId="46">
    <w:name w:val="标题 7 Char"/>
    <w:basedOn w:val="26"/>
    <w:link w:val="8"/>
    <w:semiHidden/>
    <w:qFormat/>
    <w:uiPriority w:val="0"/>
    <w:rPr>
      <w:rFonts w:ascii="Malgun Gothic" w:hAnsi="Malgun Gothic" w:eastAsia="Malgun Gothic"/>
      <w:b/>
      <w:w w:val="100"/>
      <w:sz w:val="24"/>
      <w:szCs w:val="24"/>
      <w:shd w:val="clear" w:color="000000" w:fill="auto"/>
    </w:rPr>
  </w:style>
  <w:style w:type="character" w:customStyle="1" w:styleId="47">
    <w:name w:val="标题 8 Char"/>
    <w:basedOn w:val="26"/>
    <w:link w:val="9"/>
    <w:semiHidden/>
    <w:qFormat/>
    <w:uiPriority w:val="0"/>
    <w:rPr>
      <w:rFonts w:ascii="Cambria" w:hAnsi="Cambria" w:eastAsia="宋体"/>
      <w:w w:val="100"/>
      <w:sz w:val="24"/>
      <w:szCs w:val="24"/>
      <w:shd w:val="clear" w:color="000000" w:fill="auto"/>
    </w:rPr>
  </w:style>
  <w:style w:type="character" w:customStyle="1" w:styleId="48">
    <w:name w:val="标题 9 Char"/>
    <w:basedOn w:val="26"/>
    <w:link w:val="10"/>
    <w:semiHidden/>
    <w:qFormat/>
    <w:uiPriority w:val="0"/>
    <w:rPr>
      <w:rFonts w:ascii="Cambria" w:hAnsi="Cambria" w:eastAsia="宋体"/>
      <w:w w:val="100"/>
      <w:sz w:val="20"/>
      <w:szCs w:val="20"/>
      <w:shd w:val="clear" w:color="000000" w:fill="auto"/>
    </w:rPr>
  </w:style>
  <w:style w:type="character" w:customStyle="1" w:styleId="49">
    <w:name w:val="页脚 Char"/>
    <w:basedOn w:val="26"/>
    <w:link w:val="15"/>
    <w:qFormat/>
    <w:uiPriority w:val="0"/>
    <w:rPr>
      <w:rFonts w:ascii="宋体" w:hAnsi="宋体" w:eastAsia="Times New Roman"/>
      <w:w w:val="100"/>
      <w:sz w:val="18"/>
      <w:szCs w:val="18"/>
      <w:shd w:val="clear" w:color="000000" w:fill="auto"/>
    </w:rPr>
  </w:style>
  <w:style w:type="character" w:customStyle="1" w:styleId="50">
    <w:name w:val="页眉 Char"/>
    <w:basedOn w:val="26"/>
    <w:link w:val="16"/>
    <w:qFormat/>
    <w:uiPriority w:val="0"/>
    <w:rPr>
      <w:rFonts w:ascii="宋体" w:hAnsi="宋体" w:eastAsia="Times New Roman"/>
      <w:w w:val="100"/>
      <w:sz w:val="18"/>
      <w:szCs w:val="18"/>
      <w:shd w:val="clear" w:color="000000" w:fill="auto"/>
    </w:rPr>
  </w:style>
  <w:style w:type="character" w:customStyle="1" w:styleId="51">
    <w:name w:val="副标题 Char"/>
    <w:basedOn w:val="26"/>
    <w:link w:val="19"/>
    <w:qFormat/>
    <w:uiPriority w:val="0"/>
    <w:rPr>
      <w:rFonts w:ascii="Cambria" w:hAnsi="Cambria" w:eastAsia="Cambria"/>
      <w:b/>
      <w:w w:val="100"/>
      <w:sz w:val="32"/>
      <w:szCs w:val="32"/>
      <w:shd w:val="clear" w:color="000000" w:fill="auto"/>
    </w:rPr>
  </w:style>
  <w:style w:type="character" w:customStyle="1" w:styleId="52">
    <w:name w:val="标题 Char"/>
    <w:basedOn w:val="26"/>
    <w:link w:val="24"/>
    <w:qFormat/>
    <w:uiPriority w:val="0"/>
    <w:rPr>
      <w:rFonts w:ascii="Cambria" w:hAnsi="Cambria" w:eastAsia="Cambria"/>
      <w:b/>
      <w:w w:val="100"/>
      <w:sz w:val="32"/>
      <w:szCs w:val="32"/>
      <w:shd w:val="clear" w:color="000000" w:fill="auto"/>
    </w:rPr>
  </w:style>
  <w:style w:type="character" w:customStyle="1" w:styleId="53">
    <w:name w:val="不明显强调1"/>
    <w:qFormat/>
    <w:uiPriority w:val="0"/>
    <w:rPr>
      <w:i/>
      <w:color w:val="404040"/>
      <w:w w:val="100"/>
      <w:sz w:val="21"/>
      <w:szCs w:val="21"/>
      <w:shd w:val="clear" w:color="000000" w:fill="auto"/>
    </w:rPr>
  </w:style>
  <w:style w:type="character" w:customStyle="1" w:styleId="54">
    <w:name w:val="明显强调1"/>
    <w:qFormat/>
    <w:uiPriority w:val="0"/>
    <w:rPr>
      <w:i/>
      <w:color w:val="5B9BD5"/>
      <w:w w:val="100"/>
      <w:sz w:val="21"/>
      <w:szCs w:val="21"/>
      <w:shd w:val="clear" w:color="000000" w:fill="auto"/>
    </w:rPr>
  </w:style>
  <w:style w:type="character" w:customStyle="1" w:styleId="55">
    <w:name w:val="引用 Char"/>
    <w:basedOn w:val="26"/>
    <w:link w:val="33"/>
    <w:qFormat/>
    <w:uiPriority w:val="0"/>
    <w:rPr>
      <w:rFonts w:ascii="Malgun Gothic" w:hAnsi="Malgun Gothic" w:eastAsia="Malgun Gothic"/>
      <w:i/>
      <w:color w:val="000000" w:themeColor="text1"/>
      <w:w w:val="100"/>
      <w:sz w:val="20"/>
      <w:szCs w:val="20"/>
      <w:shd w:val="clear" w:color="000000" w:fill="auto"/>
    </w:rPr>
  </w:style>
  <w:style w:type="character" w:customStyle="1" w:styleId="56">
    <w:name w:val="明显引用 Char"/>
    <w:basedOn w:val="26"/>
    <w:link w:val="34"/>
    <w:qFormat/>
    <w:uiPriority w:val="0"/>
    <w:rPr>
      <w:rFonts w:ascii="Malgun Gothic" w:hAnsi="Malgun Gothic" w:eastAsia="Malgun Gothic"/>
      <w:b/>
      <w:i/>
      <w:color w:val="4F81BD" w:themeColor="accent1"/>
      <w:w w:val="100"/>
      <w:sz w:val="20"/>
      <w:szCs w:val="20"/>
      <w:shd w:val="clear" w:color="000000" w:fill="auto"/>
    </w:rPr>
  </w:style>
  <w:style w:type="character" w:customStyle="1" w:styleId="57">
    <w:name w:val="不明显参考1"/>
    <w:qFormat/>
    <w:uiPriority w:val="0"/>
    <w:rPr>
      <w:smallCaps/>
      <w:color w:val="5A5A5A"/>
      <w:w w:val="100"/>
      <w:sz w:val="21"/>
      <w:szCs w:val="21"/>
      <w:shd w:val="clear" w:color="000000" w:fill="auto"/>
    </w:rPr>
  </w:style>
  <w:style w:type="character" w:customStyle="1" w:styleId="58">
    <w:name w:val="明显参考1"/>
    <w:qFormat/>
    <w:uiPriority w:val="0"/>
    <w:rPr>
      <w:b/>
      <w:smallCaps/>
      <w:color w:val="5B9BD5"/>
      <w:w w:val="100"/>
      <w:sz w:val="21"/>
      <w:szCs w:val="21"/>
      <w:shd w:val="clear" w:color="000000" w:fill="auto"/>
    </w:rPr>
  </w:style>
  <w:style w:type="character" w:customStyle="1" w:styleId="59">
    <w:name w:val="书籍标题1"/>
    <w:qFormat/>
    <w:uiPriority w:val="0"/>
    <w:rPr>
      <w:b/>
      <w:i/>
      <w:w w:val="100"/>
      <w:sz w:val="21"/>
      <w:szCs w:val="21"/>
      <w:shd w:val="clear" w:color="000000" w:fill="auto"/>
    </w:rPr>
  </w:style>
  <w:style w:type="paragraph" w:customStyle="1" w:styleId="60">
    <w:name w:val="TOC 标题1"/>
    <w:qFormat/>
    <w:uiPriority w:val="0"/>
    <w:pPr>
      <w:jc w:val="both"/>
    </w:pPr>
    <w:rPr>
      <w:rFonts w:ascii="Malgun Gothic" w:hAnsi="Malgun Gothic" w:eastAsia="Times New Roman" w:cs="Times New Roman"/>
      <w:color w:val="2E74B5"/>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698</Words>
  <Characters>3981</Characters>
  <Lines>33</Lines>
  <Paragraphs>9</Paragraphs>
  <TotalTime>1</TotalTime>
  <ScaleCrop>false</ScaleCrop>
  <LinksUpToDate>false</LinksUpToDate>
  <CharactersWithSpaces>4670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2021-09-29T08:09:00Z</dcterms:created>
  <dc:creator>hp</dc:creator>
  <cp:lastModifiedBy>user</cp:lastModifiedBy>
  <dcterms:modified xsi:type="dcterms:W3CDTF">2021-12-10T12:40:18Z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