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widowControl/>
        <w:wordWrap w:val="0"/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  <w:lang w:val="en-US" w:eastAsia="zh-CN"/>
        </w:rPr>
        <w:t>珠海市人力资源和社会保障局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招聘</w:t>
      </w:r>
    </w:p>
    <w:p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合同制职员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防疫应急预案</w:t>
      </w:r>
    </w:p>
    <w:p>
      <w:pPr>
        <w:widowControl/>
        <w:wordWrap w:val="0"/>
        <w:spacing w:line="5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为了切实保证招聘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的安全，控制和减少新冠肺炎疫情带来的危害，保障求职者和用人单位的合法权益，制定本预案。 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一、适用的范围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该预案适用于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珠海市人力资源和社会保障局</w:t>
      </w:r>
      <w:r>
        <w:rPr>
          <w:rFonts w:hint="eastAsia" w:ascii="仿宋" w:hAnsi="仿宋" w:eastAsia="仿宋" w:cs="宋体"/>
          <w:kern w:val="0"/>
          <w:sz w:val="32"/>
          <w:szCs w:val="32"/>
        </w:rPr>
        <w:t>招聘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合同制职员的</w:t>
      </w:r>
      <w:r>
        <w:rPr>
          <w:rFonts w:hint="eastAsia" w:ascii="仿宋" w:hAnsi="仿宋" w:eastAsia="仿宋" w:cs="宋体"/>
          <w:kern w:val="0"/>
          <w:sz w:val="32"/>
          <w:szCs w:val="32"/>
        </w:rPr>
        <w:t>防疫应急处置工作。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二、工作原则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1、坚持预防为主的原则，加强基础工作，提高防范意识，细致排查隐患，将预防机制与应急处置机制有机结合、协调统一。 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2、坚持快速反应的原则，新冠肺炎疫情发生后，迅速启动应急预案，及时准确地了解、把握招聘情况信息，分析发展动向，及时有效地控制事态发展。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3、坚持协调配合的原则，按照职责分工，将信息及时通报有关部门，做好应急处置工作。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三、物资保障及应急准备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1.设立防疫处置应急小组，由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局办公室黄碧青同志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负责，统筹协调相关事宜。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2.由招聘单位提供笔试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面试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或测评、考察</w:t>
      </w:r>
      <w:r>
        <w:rPr>
          <w:rFonts w:hint="eastAsia" w:ascii="仿宋" w:hAnsi="仿宋" w:eastAsia="仿宋" w:cs="宋体"/>
          <w:kern w:val="0"/>
          <w:sz w:val="32"/>
          <w:szCs w:val="32"/>
        </w:rPr>
        <w:t>场所，并进行消毒处理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。招聘单位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对应试人员进行体温检测。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3.由招聘单位提供口罩（每人至少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个）、消毒水、笔试器材。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四、防疫突发事件分类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1、笔试、面试体温检测超过37.3℃情况的；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2、笔试、面试中出现咳嗽症状的；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3、出现新冠肺炎疑似病情其他症状的；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五、应急处置程序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当防疫突发事件发生后，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珠海市人力资源和社会保障局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要及时向市防疫指挥部报告，并迅速做好处置工作。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（一）具体处置措施：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1、做好现场隔离工作。稳定现场秩序，并按事件性质及时通报卫生、防疫等相关部门。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做好具体方案制定工作。事件发生后，根据不同情况与相关部门按照职责分工和相应的工作程序，启动应急预案，提出处理意见，进行现场处置。迅速开展救护，依法处理事件，恢复现场秩序，做好宣传疏导工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（二）报告与通报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1、报告原则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信息内容要尽可能准确，不得主观臆断，不得漏报瞒报。同时要在突发事件发生过程中采取续报方式，及时报告动态情况。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2、报告方式与内容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可根据突发事件的紧急程度采用电话报告、传真报告等方式， 主要内容包括：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（1）疫情发生的基本情况，包括时间、地点、规模、涉及人员情况等。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（2）事件发生的起因分析、性质判断和影响程度评估。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（3）有关部门已做工作和采取的措施。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（4）事件的发展情况、处置措施和结果。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（5）需要报告的其他事项。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BA"/>
    <w:rsid w:val="0015617D"/>
    <w:rsid w:val="00163F84"/>
    <w:rsid w:val="002058AA"/>
    <w:rsid w:val="002B50A0"/>
    <w:rsid w:val="00372AE9"/>
    <w:rsid w:val="005F3588"/>
    <w:rsid w:val="0061617B"/>
    <w:rsid w:val="00630BF3"/>
    <w:rsid w:val="006A5355"/>
    <w:rsid w:val="00711A76"/>
    <w:rsid w:val="00792B94"/>
    <w:rsid w:val="00810A2E"/>
    <w:rsid w:val="0088014E"/>
    <w:rsid w:val="008B0BBA"/>
    <w:rsid w:val="00903C69"/>
    <w:rsid w:val="009056FB"/>
    <w:rsid w:val="00993BE8"/>
    <w:rsid w:val="009E38DD"/>
    <w:rsid w:val="00A117C1"/>
    <w:rsid w:val="00B14B31"/>
    <w:rsid w:val="00C15DEF"/>
    <w:rsid w:val="00CD5691"/>
    <w:rsid w:val="00D12253"/>
    <w:rsid w:val="00ED2F6E"/>
    <w:rsid w:val="0760191B"/>
    <w:rsid w:val="226C4A74"/>
    <w:rsid w:val="3A8E1F0E"/>
    <w:rsid w:val="433439D3"/>
    <w:rsid w:val="6BDFE532"/>
    <w:rsid w:val="6FB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789</Characters>
  <Lines>6</Lines>
  <Paragraphs>1</Paragraphs>
  <TotalTime>7</TotalTime>
  <ScaleCrop>false</ScaleCrop>
  <LinksUpToDate>false</LinksUpToDate>
  <CharactersWithSpaces>926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2020-05-19T14:37:00Z</dcterms:created>
  <dc:creator>温林:公文办理</dc:creator>
  <cp:lastModifiedBy>柯奇:科室签名</cp:lastModifiedBy>
  <dcterms:modified xsi:type="dcterms:W3CDTF">2021-03-18T02:47:03Z</dcterms:modified>
  <dc:title>XXX单位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