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widowControl/>
        <w:spacing w:line="360" w:lineRule="exact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widowControl/>
        <w:spacing w:line="360" w:lineRule="exact"/>
        <w:jc w:val="center"/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</w:rPr>
        <w:t>惠州市中医医院2021年第</w:t>
      </w:r>
      <w:r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  <w:lang w:eastAsia="zh-CN"/>
        </w:rPr>
        <w:t>七</w:t>
      </w:r>
      <w:r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</w:rPr>
        <w:t>批公开招聘</w:t>
      </w:r>
    </w:p>
    <w:p>
      <w:pPr>
        <w:widowControl/>
        <w:spacing w:line="360" w:lineRule="exact"/>
        <w:jc w:val="center"/>
        <w:rPr>
          <w:rFonts w:hint="eastAsia" w:ascii="黑体" w:hAnsi="宋体" w:eastAsia="黑体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6"/>
          <w:szCs w:val="36"/>
        </w:rPr>
        <w:t>聘用人员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职位表</w:t>
      </w:r>
    </w:p>
    <w:p>
      <w:pPr>
        <w:rPr>
          <w:rFonts w:hint="eastAsia"/>
          <w:color w:val="auto"/>
        </w:rPr>
      </w:pPr>
    </w:p>
    <w:tbl>
      <w:tblPr>
        <w:tblStyle w:val="2"/>
        <w:tblW w:w="10080" w:type="dxa"/>
        <w:tblInd w:w="-6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2"/>
        <w:gridCol w:w="649"/>
        <w:gridCol w:w="1479"/>
        <w:gridCol w:w="1629"/>
        <w:gridCol w:w="1471"/>
        <w:gridCol w:w="3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</w:trPr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1、取得专业技术资格证书或考试合格者优先。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2、具有二级以上医院工作经历优先。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</w:trPr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829C8"/>
    <w:multiLevelType w:val="singleLevel"/>
    <w:tmpl w:val="B86829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55948"/>
    <w:rsid w:val="3315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2021-12-22T01:14:00Z</dcterms:created>
  <dc:creator>惠州市中医医院</dc:creator>
  <cp:lastModifiedBy>惠州市中医医院</cp:lastModifiedBy>
  <dcterms:modified xsi:type="dcterms:W3CDTF">2021-12-22T01:15:16Z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999181C7978845FE98A128F6E495165B</vt:lpwstr>
  </property>
</Properties>
</file>