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/>
        </w:rPr>
        <w:t>2021年度下半年马鞍山市博望区人民医院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岗位计划表</w:t>
      </w:r>
    </w:p>
    <w:tbl>
      <w:tblPr>
        <w:tblStyle w:val="4"/>
        <w:tblpPr w:leftFromText="180" w:rightFromText="180" w:vertAnchor="text" w:horzAnchor="page" w:tblpXSpec="center" w:tblpY="1145"/>
        <w:tblOverlap w:val="never"/>
        <w:tblW w:w="1417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755"/>
        <w:gridCol w:w="576"/>
        <w:gridCol w:w="896"/>
        <w:gridCol w:w="874"/>
        <w:gridCol w:w="632"/>
        <w:gridCol w:w="734"/>
        <w:gridCol w:w="3776"/>
        <w:gridCol w:w="1571"/>
        <w:gridCol w:w="2153"/>
        <w:gridCol w:w="17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博望区卫健委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博望区人民医院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专业技术岗（内科）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（620101K）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（100201K）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研究生：内科学（二级学科，100201）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外科学（二级学科，100210）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急诊医学（二级学科，100218）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全日制大专及以上或本科及以上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35周岁以下；具有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中级及以上职称放宽至45周岁以下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具有执业医师资格，周转池编制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博望区卫健委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博望区人民医院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专业技术岗（外科）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（620101K）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（100201K）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研究生：外科学（二级学科，100210）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全日制大专及以上或本科及以上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35周岁以下；具有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中级及以上职称放宽至45周岁以下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具有执业医师资格，周转池编制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博望区卫健委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博望区人民医院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专业技术岗（眼科）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（620101K）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眼视光技术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（620407）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（100201K）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眼视光医学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（100204TK）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研究生：眼科学（二级学科，100212）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全日制大专及以上或本科及以上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35周岁以下；具有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中级及以上职称放宽至45周岁以下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具有执业医师资格，周转池编制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博望区卫健委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博望区人民医院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专业技术岗（影像科）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（620101K）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（100201K）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医学影像学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（100203TK）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放射医学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（100206TK）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研究生：影像医学与核医学（二级学科，100207）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35周岁以下；具有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中级及以上职称放宽至45周岁以下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具有执业医师资格，周转池编制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博望区卫健委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博望区人民医院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专业技术岗（中医康复科）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大专：中医骨伤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（620104K）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（100501K）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研究生：中医骨伤科学（二级学科，100508）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全日制大专及以上或本科及以上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35周岁以下；具有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中级及以上职称放宽至45周岁以下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具有执业助理医师及以上资格，周转池编制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21"/>
          <w:szCs w:val="21"/>
        </w:rPr>
        <w:sectPr>
          <w:pgSz w:w="16838" w:h="11906" w:orient="landscape"/>
          <w:pgMar w:top="1587" w:right="1474" w:bottom="158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23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7865"/>
    <w:rsid w:val="0E767865"/>
    <w:rsid w:val="4D1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2021-12-22T01:27:00Z</dcterms:created>
  <dc:creator>崔爱民</dc:creator>
  <cp:lastModifiedBy>崔爱民</cp:lastModifiedBy>
  <dcterms:modified xsi:type="dcterms:W3CDTF">2021-12-22T01:32:41Z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