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EC" w:rsidRDefault="00611D4E" w:rsidP="000765EB">
      <w:pPr>
        <w:jc w:val="center"/>
        <w:rPr>
          <w:rFonts w:eastAsia="方正小标宋简体"/>
          <w:color w:val="000000" w:themeColor="text1"/>
        </w:rPr>
      </w:pPr>
      <w:r>
        <w:rPr>
          <w:rFonts w:ascii="方正小标宋简体" w:eastAsia="方正小标宋简体" w:hint="eastAsia"/>
          <w:bCs/>
          <w:color w:val="000000" w:themeColor="text1"/>
          <w:kern w:val="0"/>
          <w:sz w:val="36"/>
          <w:szCs w:val="36"/>
        </w:rPr>
        <w:t>嘉陵区</w:t>
      </w:r>
      <w:r w:rsidR="00051AEC">
        <w:rPr>
          <w:rFonts w:ascii="方正小标宋简体" w:eastAsia="方正小标宋简体" w:hint="eastAsia"/>
          <w:bCs/>
          <w:color w:val="000000" w:themeColor="text1"/>
          <w:kern w:val="0"/>
          <w:sz w:val="36"/>
          <w:szCs w:val="36"/>
        </w:rPr>
        <w:t>“嘉陵江英才工程”</w:t>
      </w:r>
      <w:r w:rsidR="00051AEC">
        <w:rPr>
          <w:rFonts w:ascii="方正小标宋简体" w:eastAsia="方正小标宋简体"/>
          <w:bCs/>
          <w:color w:val="000000" w:themeColor="text1"/>
          <w:kern w:val="0"/>
          <w:sz w:val="36"/>
          <w:szCs w:val="36"/>
        </w:rPr>
        <w:t>2022年度引才需求信息表（</w:t>
      </w:r>
      <w:r>
        <w:rPr>
          <w:rFonts w:ascii="方正小标宋简体" w:eastAsia="方正小标宋简体" w:hint="eastAsia"/>
          <w:bCs/>
          <w:color w:val="000000" w:themeColor="text1"/>
          <w:kern w:val="0"/>
          <w:sz w:val="36"/>
          <w:szCs w:val="36"/>
        </w:rPr>
        <w:t>一</w:t>
      </w:r>
      <w:r w:rsidR="00051AEC">
        <w:rPr>
          <w:rFonts w:ascii="方正小标宋简体" w:eastAsia="方正小标宋简体"/>
          <w:bCs/>
          <w:color w:val="000000" w:themeColor="text1"/>
          <w:kern w:val="0"/>
          <w:sz w:val="36"/>
          <w:szCs w:val="36"/>
        </w:rPr>
        <w:t>）</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1320"/>
        <w:gridCol w:w="1808"/>
        <w:gridCol w:w="766"/>
        <w:gridCol w:w="419"/>
        <w:gridCol w:w="638"/>
        <w:gridCol w:w="1199"/>
        <w:gridCol w:w="408"/>
        <w:gridCol w:w="941"/>
        <w:gridCol w:w="2400"/>
        <w:gridCol w:w="299"/>
        <w:gridCol w:w="450"/>
        <w:gridCol w:w="448"/>
        <w:gridCol w:w="414"/>
        <w:gridCol w:w="2285"/>
      </w:tblGrid>
      <w:tr w:rsidR="00051AEC" w:rsidTr="00393A5E">
        <w:trPr>
          <w:trHeight w:val="721"/>
          <w:jc w:val="center"/>
        </w:trPr>
        <w:tc>
          <w:tcPr>
            <w:tcW w:w="1160"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名称</w:t>
            </w:r>
          </w:p>
        </w:tc>
        <w:tc>
          <w:tcPr>
            <w:tcW w:w="3128"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四川鸿歌网络技术有限公司</w:t>
            </w:r>
          </w:p>
        </w:tc>
        <w:tc>
          <w:tcPr>
            <w:tcW w:w="1185"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类别</w:t>
            </w:r>
          </w:p>
        </w:tc>
        <w:tc>
          <w:tcPr>
            <w:tcW w:w="2245"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民营</w:t>
            </w:r>
            <w:r>
              <w:rPr>
                <w:rFonts w:eastAsia="方正仿宋简体"/>
                <w:color w:val="000000" w:themeColor="text1"/>
                <w:kern w:val="0"/>
                <w:sz w:val="24"/>
              </w:rPr>
              <w:t>企业</w:t>
            </w:r>
          </w:p>
        </w:tc>
        <w:tc>
          <w:tcPr>
            <w:tcW w:w="941"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网址</w:t>
            </w:r>
          </w:p>
        </w:tc>
        <w:tc>
          <w:tcPr>
            <w:tcW w:w="269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www.honkhome.com</w:t>
            </w:r>
          </w:p>
        </w:tc>
        <w:tc>
          <w:tcPr>
            <w:tcW w:w="898"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邮政编码</w:t>
            </w:r>
          </w:p>
        </w:tc>
        <w:tc>
          <w:tcPr>
            <w:tcW w:w="269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637000</w:t>
            </w:r>
          </w:p>
        </w:tc>
      </w:tr>
      <w:tr w:rsidR="00051AEC" w:rsidTr="00393A5E">
        <w:trPr>
          <w:trHeight w:val="697"/>
          <w:jc w:val="center"/>
        </w:trPr>
        <w:tc>
          <w:tcPr>
            <w:tcW w:w="1160"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人</w:t>
            </w:r>
          </w:p>
        </w:tc>
        <w:tc>
          <w:tcPr>
            <w:tcW w:w="3128"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段景阔</w:t>
            </w:r>
          </w:p>
        </w:tc>
        <w:tc>
          <w:tcPr>
            <w:tcW w:w="1185"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联系</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电话</w:t>
            </w:r>
          </w:p>
        </w:tc>
        <w:tc>
          <w:tcPr>
            <w:tcW w:w="2245"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18908188599</w:t>
            </w:r>
          </w:p>
        </w:tc>
        <w:tc>
          <w:tcPr>
            <w:tcW w:w="941"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E-mail</w:t>
            </w:r>
          </w:p>
        </w:tc>
        <w:tc>
          <w:tcPr>
            <w:tcW w:w="269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13589994@qq.com</w:t>
            </w:r>
          </w:p>
        </w:tc>
        <w:tc>
          <w:tcPr>
            <w:tcW w:w="898"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通讯地址</w:t>
            </w:r>
          </w:p>
        </w:tc>
        <w:tc>
          <w:tcPr>
            <w:tcW w:w="269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嘉陵区嘉陵大道北段南充创业小镇</w:t>
            </w:r>
            <w:r>
              <w:rPr>
                <w:rFonts w:eastAsia="方正仿宋简体"/>
                <w:color w:val="000000" w:themeColor="text1"/>
                <w:kern w:val="0"/>
                <w:sz w:val="24"/>
              </w:rPr>
              <w:t>B</w:t>
            </w:r>
            <w:r>
              <w:rPr>
                <w:rFonts w:eastAsia="方正仿宋简体"/>
                <w:color w:val="000000" w:themeColor="text1"/>
                <w:kern w:val="0"/>
                <w:sz w:val="24"/>
              </w:rPr>
              <w:t>座</w:t>
            </w:r>
            <w:r>
              <w:rPr>
                <w:rFonts w:eastAsia="方正仿宋简体"/>
                <w:color w:val="000000" w:themeColor="text1"/>
                <w:kern w:val="0"/>
                <w:sz w:val="24"/>
              </w:rPr>
              <w:t>301</w:t>
            </w:r>
          </w:p>
        </w:tc>
      </w:tr>
      <w:tr w:rsidR="00051AEC" w:rsidTr="00393A5E">
        <w:trPr>
          <w:trHeight w:val="1798"/>
          <w:jc w:val="center"/>
        </w:trPr>
        <w:tc>
          <w:tcPr>
            <w:tcW w:w="1160"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单位</w:t>
            </w:r>
          </w:p>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简介</w:t>
            </w:r>
          </w:p>
        </w:tc>
        <w:tc>
          <w:tcPr>
            <w:tcW w:w="13795" w:type="dxa"/>
            <w:gridSpan w:val="14"/>
            <w:vAlign w:val="center"/>
          </w:tcPr>
          <w:p w:rsidR="00051AEC" w:rsidRDefault="00051AEC" w:rsidP="00051AEC">
            <w:pPr>
              <w:spacing w:line="280" w:lineRule="exact"/>
              <w:ind w:firstLineChars="200" w:firstLine="482"/>
              <w:rPr>
                <w:rFonts w:eastAsia="黑体"/>
                <w:color w:val="000000" w:themeColor="text1"/>
                <w:kern w:val="0"/>
                <w:sz w:val="24"/>
              </w:rPr>
            </w:pPr>
            <w:r>
              <w:rPr>
                <w:rFonts w:eastAsia="方正仿宋简体"/>
                <w:color w:val="000000" w:themeColor="text1"/>
                <w:kern w:val="0"/>
                <w:sz w:val="24"/>
              </w:rPr>
              <w:t>四川鸿歌网络技术有限公司是一家专注于家具行业应用软件及大数据云平台系统研发及实施的互联网软件企业。</w:t>
            </w:r>
            <w:r>
              <w:rPr>
                <w:rFonts w:eastAsia="方正仿宋简体"/>
                <w:color w:val="000000" w:themeColor="text1"/>
                <w:kern w:val="0"/>
                <w:sz w:val="24"/>
              </w:rPr>
              <w:t>2007</w:t>
            </w:r>
            <w:r>
              <w:rPr>
                <w:rFonts w:eastAsia="方正仿宋简体"/>
                <w:color w:val="000000" w:themeColor="text1"/>
                <w:kern w:val="0"/>
                <w:sz w:val="24"/>
              </w:rPr>
              <w:t>年初创于深圳，</w:t>
            </w:r>
            <w:r>
              <w:rPr>
                <w:rFonts w:eastAsia="方正仿宋简体"/>
                <w:color w:val="000000" w:themeColor="text1"/>
                <w:kern w:val="0"/>
                <w:sz w:val="24"/>
              </w:rPr>
              <w:t>2013</w:t>
            </w:r>
            <w:r>
              <w:rPr>
                <w:rFonts w:eastAsia="方正仿宋简体"/>
                <w:color w:val="000000" w:themeColor="text1"/>
                <w:kern w:val="0"/>
                <w:sz w:val="24"/>
              </w:rPr>
              <w:t>年迁至成都，</w:t>
            </w:r>
            <w:r>
              <w:rPr>
                <w:rFonts w:eastAsia="方正仿宋简体"/>
                <w:color w:val="000000" w:themeColor="text1"/>
                <w:kern w:val="0"/>
                <w:sz w:val="24"/>
              </w:rPr>
              <w:t>2020</w:t>
            </w:r>
            <w:r>
              <w:rPr>
                <w:rFonts w:eastAsia="方正仿宋简体"/>
                <w:color w:val="000000" w:themeColor="text1"/>
                <w:kern w:val="0"/>
                <w:sz w:val="24"/>
              </w:rPr>
              <w:t>年设立南充研发中心及运营中心，目前主要服务于家居领域的生产、设计、营销及施工企业。公司自主研发并在多家企业成功应用的软件及平台系统有：家具生产行业</w:t>
            </w:r>
            <w:r>
              <w:rPr>
                <w:rFonts w:eastAsia="方正仿宋简体"/>
                <w:color w:val="000000" w:themeColor="text1"/>
                <w:kern w:val="0"/>
                <w:sz w:val="24"/>
              </w:rPr>
              <w:t>ERP</w:t>
            </w:r>
            <w:r>
              <w:rPr>
                <w:rFonts w:eastAsia="方正仿宋简体"/>
                <w:color w:val="000000" w:themeColor="text1"/>
                <w:kern w:val="0"/>
                <w:sz w:val="24"/>
              </w:rPr>
              <w:t>系统、</w:t>
            </w:r>
            <w:r>
              <w:rPr>
                <w:rFonts w:eastAsia="方正仿宋简体"/>
                <w:color w:val="000000" w:themeColor="text1"/>
                <w:kern w:val="0"/>
                <w:sz w:val="24"/>
              </w:rPr>
              <w:t>MES</w:t>
            </w:r>
            <w:r>
              <w:rPr>
                <w:rFonts w:eastAsia="方正仿宋简体"/>
                <w:color w:val="000000" w:themeColor="text1"/>
                <w:kern w:val="0"/>
                <w:sz w:val="24"/>
              </w:rPr>
              <w:t>生产执行系统、数字化裁板开料系统、分销云平台系统（</w:t>
            </w:r>
            <w:r>
              <w:rPr>
                <w:rFonts w:eastAsia="方正仿宋简体"/>
                <w:color w:val="000000" w:themeColor="text1"/>
                <w:kern w:val="0"/>
                <w:sz w:val="24"/>
              </w:rPr>
              <w:t>SaaS</w:t>
            </w:r>
            <w:r>
              <w:rPr>
                <w:rFonts w:eastAsia="方正仿宋简体"/>
                <w:color w:val="000000" w:themeColor="text1"/>
                <w:kern w:val="0"/>
                <w:sz w:val="24"/>
              </w:rPr>
              <w:t>）、</w:t>
            </w:r>
            <w:r>
              <w:rPr>
                <w:rFonts w:eastAsia="方正仿宋简体"/>
                <w:color w:val="000000" w:themeColor="text1"/>
                <w:kern w:val="0"/>
                <w:sz w:val="24"/>
              </w:rPr>
              <w:t>B</w:t>
            </w:r>
            <w:r>
              <w:rPr>
                <w:rFonts w:eastAsia="方正仿宋简体"/>
                <w:color w:val="000000" w:themeColor="text1"/>
                <w:kern w:val="0"/>
                <w:sz w:val="24"/>
              </w:rPr>
              <w:t>端商家</w:t>
            </w:r>
            <w:r>
              <w:rPr>
                <w:rFonts w:eastAsia="方正仿宋简体"/>
                <w:color w:val="000000" w:themeColor="text1"/>
                <w:kern w:val="0"/>
                <w:sz w:val="24"/>
              </w:rPr>
              <w:t>APP</w:t>
            </w:r>
            <w:r>
              <w:rPr>
                <w:rFonts w:eastAsia="方正仿宋简体"/>
                <w:color w:val="000000" w:themeColor="text1"/>
                <w:kern w:val="0"/>
                <w:sz w:val="24"/>
              </w:rPr>
              <w:t>、</w:t>
            </w:r>
            <w:r>
              <w:rPr>
                <w:rFonts w:eastAsia="方正仿宋简体"/>
                <w:color w:val="000000" w:themeColor="text1"/>
                <w:kern w:val="0"/>
                <w:sz w:val="24"/>
              </w:rPr>
              <w:t>C</w:t>
            </w:r>
            <w:r>
              <w:rPr>
                <w:rFonts w:eastAsia="方正仿宋简体"/>
                <w:color w:val="000000" w:themeColor="text1"/>
                <w:kern w:val="0"/>
                <w:sz w:val="24"/>
              </w:rPr>
              <w:t>端客户服务小程序、鸿客家园（</w:t>
            </w:r>
            <w:r>
              <w:rPr>
                <w:rFonts w:eastAsia="方正仿宋简体"/>
                <w:color w:val="000000" w:themeColor="text1"/>
                <w:kern w:val="0"/>
                <w:sz w:val="24"/>
              </w:rPr>
              <w:t>Honkhome</w:t>
            </w:r>
            <w:r>
              <w:rPr>
                <w:rFonts w:eastAsia="方正仿宋简体"/>
                <w:color w:val="000000" w:themeColor="text1"/>
                <w:kern w:val="0"/>
                <w:sz w:val="24"/>
              </w:rPr>
              <w:t>）大数据云平台、拓客引流工具软件及云平台等。</w:t>
            </w:r>
          </w:p>
        </w:tc>
      </w:tr>
      <w:tr w:rsidR="00051AEC" w:rsidTr="00393A5E">
        <w:trPr>
          <w:trHeight w:val="759"/>
          <w:jc w:val="center"/>
        </w:trPr>
        <w:tc>
          <w:tcPr>
            <w:tcW w:w="1160"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序号</w:t>
            </w:r>
          </w:p>
        </w:tc>
        <w:tc>
          <w:tcPr>
            <w:tcW w:w="1320"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引进岗位</w:t>
            </w:r>
          </w:p>
        </w:tc>
        <w:tc>
          <w:tcPr>
            <w:tcW w:w="2574"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专业</w:t>
            </w:r>
          </w:p>
        </w:tc>
        <w:tc>
          <w:tcPr>
            <w:tcW w:w="1057"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职务职称要求</w:t>
            </w:r>
          </w:p>
        </w:tc>
        <w:tc>
          <w:tcPr>
            <w:tcW w:w="1199"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学历学位要求</w:t>
            </w:r>
          </w:p>
        </w:tc>
        <w:tc>
          <w:tcPr>
            <w:tcW w:w="3749" w:type="dxa"/>
            <w:gridSpan w:val="3"/>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其他要求</w:t>
            </w:r>
          </w:p>
        </w:tc>
        <w:tc>
          <w:tcPr>
            <w:tcW w:w="749"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需求人数</w:t>
            </w:r>
          </w:p>
        </w:tc>
        <w:tc>
          <w:tcPr>
            <w:tcW w:w="862" w:type="dxa"/>
            <w:gridSpan w:val="2"/>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引进方式</w:t>
            </w:r>
          </w:p>
        </w:tc>
        <w:tc>
          <w:tcPr>
            <w:tcW w:w="2285" w:type="dxa"/>
            <w:vAlign w:val="center"/>
          </w:tcPr>
          <w:p w:rsidR="00051AEC" w:rsidRDefault="00051AEC" w:rsidP="00393A5E">
            <w:pPr>
              <w:widowControl/>
              <w:spacing w:line="280" w:lineRule="exact"/>
              <w:jc w:val="center"/>
              <w:rPr>
                <w:rFonts w:eastAsia="方正黑体简体"/>
                <w:color w:val="000000" w:themeColor="text1"/>
                <w:kern w:val="0"/>
                <w:sz w:val="24"/>
              </w:rPr>
            </w:pPr>
            <w:r>
              <w:rPr>
                <w:rFonts w:eastAsia="方正黑体简体"/>
                <w:color w:val="000000" w:themeColor="text1"/>
                <w:kern w:val="0"/>
                <w:sz w:val="24"/>
              </w:rPr>
              <w:t>提供薪酬、生活待遇或其他优惠条件</w:t>
            </w:r>
          </w:p>
        </w:tc>
      </w:tr>
      <w:tr w:rsidR="00051AEC" w:rsidTr="00393A5E">
        <w:trPr>
          <w:trHeight w:val="1422"/>
          <w:jc w:val="center"/>
        </w:trPr>
        <w:tc>
          <w:tcPr>
            <w:tcW w:w="1160"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1320"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WEB</w:t>
            </w:r>
            <w:r>
              <w:rPr>
                <w:rFonts w:eastAsia="方正仿宋简体"/>
                <w:color w:val="000000" w:themeColor="text1"/>
                <w:kern w:val="0"/>
                <w:sz w:val="24"/>
              </w:rPr>
              <w:t>前端工程师</w:t>
            </w:r>
          </w:p>
        </w:tc>
        <w:tc>
          <w:tcPr>
            <w:tcW w:w="2574"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软件工程、计算机科学与技术、数字媒体技术、网络与新媒体、电子信息工程等相关专业</w:t>
            </w:r>
          </w:p>
        </w:tc>
        <w:tc>
          <w:tcPr>
            <w:tcW w:w="105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工程师</w:t>
            </w:r>
          </w:p>
        </w:tc>
        <w:tc>
          <w:tcPr>
            <w:tcW w:w="1199"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3749" w:type="dxa"/>
            <w:gridSpan w:val="3"/>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45</w:t>
            </w:r>
            <w:r>
              <w:rPr>
                <w:rFonts w:eastAsia="方正仿宋简体"/>
                <w:color w:val="000000" w:themeColor="text1"/>
                <w:kern w:val="0"/>
                <w:sz w:val="24"/>
              </w:rPr>
              <w:t>周岁及以下；有三年以上相关工作经验；较好的文字功底及美术基础</w:t>
            </w:r>
          </w:p>
        </w:tc>
        <w:tc>
          <w:tcPr>
            <w:tcW w:w="74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62"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285"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5000-10000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1254"/>
          <w:jc w:val="center"/>
        </w:trPr>
        <w:tc>
          <w:tcPr>
            <w:tcW w:w="1160"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1320"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C#.NET</w:t>
            </w:r>
            <w:r>
              <w:rPr>
                <w:rFonts w:eastAsia="方正仿宋简体"/>
                <w:color w:val="000000" w:themeColor="text1"/>
                <w:kern w:val="0"/>
                <w:sz w:val="24"/>
              </w:rPr>
              <w:t>开发工程师</w:t>
            </w:r>
          </w:p>
        </w:tc>
        <w:tc>
          <w:tcPr>
            <w:tcW w:w="2574"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软件工程、计算机科学与技术、电子信息工程等相关专业</w:t>
            </w:r>
          </w:p>
        </w:tc>
        <w:tc>
          <w:tcPr>
            <w:tcW w:w="105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工程师</w:t>
            </w:r>
          </w:p>
        </w:tc>
        <w:tc>
          <w:tcPr>
            <w:tcW w:w="1199"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p>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及以上</w:t>
            </w:r>
          </w:p>
        </w:tc>
        <w:tc>
          <w:tcPr>
            <w:tcW w:w="3749" w:type="dxa"/>
            <w:gridSpan w:val="3"/>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45</w:t>
            </w:r>
            <w:r>
              <w:rPr>
                <w:rFonts w:eastAsia="方正仿宋简体"/>
                <w:color w:val="000000" w:themeColor="text1"/>
                <w:kern w:val="0"/>
                <w:sz w:val="24"/>
              </w:rPr>
              <w:t>周岁及以下；有三年以上相关工作经验；较好的文字功底</w:t>
            </w:r>
          </w:p>
        </w:tc>
        <w:tc>
          <w:tcPr>
            <w:tcW w:w="74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62"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285"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7000-13000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bl>
    <w:p w:rsidR="00051AEC" w:rsidRDefault="00051AEC" w:rsidP="00051AEC">
      <w:pPr>
        <w:rPr>
          <w:color w:val="000000" w:themeColor="text1"/>
        </w:rPr>
      </w:pPr>
    </w:p>
    <w:p w:rsidR="00051AEC" w:rsidRDefault="00051AEC" w:rsidP="00051AEC">
      <w:pPr>
        <w:jc w:val="center"/>
        <w:rPr>
          <w:color w:val="000000" w:themeColor="text1"/>
        </w:rPr>
      </w:pPr>
      <w:r>
        <w:rPr>
          <w:color w:val="000000" w:themeColor="text1"/>
        </w:rPr>
        <w:br w:type="page"/>
      </w:r>
    </w:p>
    <w:p w:rsidR="00051AEC" w:rsidRDefault="00611D4E" w:rsidP="000765EB">
      <w:pPr>
        <w:jc w:val="center"/>
        <w:rPr>
          <w:rFonts w:eastAsia="方正小标宋简体"/>
          <w:color w:val="000000" w:themeColor="text1"/>
        </w:rPr>
      </w:pPr>
      <w:r>
        <w:rPr>
          <w:rFonts w:ascii="方正小标宋简体" w:eastAsia="方正小标宋简体" w:hint="eastAsia"/>
          <w:bCs/>
          <w:color w:val="000000" w:themeColor="text1"/>
          <w:kern w:val="0"/>
          <w:sz w:val="36"/>
          <w:szCs w:val="36"/>
        </w:rPr>
        <w:lastRenderedPageBreak/>
        <w:t>嘉陵区</w:t>
      </w:r>
      <w:r w:rsidR="00051AEC">
        <w:rPr>
          <w:rFonts w:ascii="方正小标宋简体" w:eastAsia="方正小标宋简体" w:hint="eastAsia"/>
          <w:bCs/>
          <w:color w:val="000000" w:themeColor="text1"/>
          <w:kern w:val="0"/>
          <w:sz w:val="36"/>
          <w:szCs w:val="36"/>
        </w:rPr>
        <w:t>“嘉陵江英才工程”</w:t>
      </w:r>
      <w:r w:rsidR="00051AEC">
        <w:rPr>
          <w:rFonts w:eastAsia="方正小标宋简体"/>
          <w:bCs/>
          <w:color w:val="000000" w:themeColor="text1"/>
          <w:kern w:val="0"/>
          <w:sz w:val="36"/>
          <w:szCs w:val="36"/>
        </w:rPr>
        <w:t>2022</w:t>
      </w:r>
      <w:r w:rsidR="00051AEC">
        <w:rPr>
          <w:rFonts w:eastAsia="方正小标宋简体"/>
          <w:bCs/>
          <w:color w:val="000000" w:themeColor="text1"/>
          <w:kern w:val="0"/>
          <w:sz w:val="36"/>
          <w:szCs w:val="36"/>
        </w:rPr>
        <w:t>年度引才需求信息表（</w:t>
      </w:r>
      <w:r>
        <w:rPr>
          <w:rFonts w:eastAsia="方正小标宋简体" w:hint="eastAsia"/>
          <w:bCs/>
          <w:color w:val="000000" w:themeColor="text1"/>
          <w:kern w:val="0"/>
          <w:sz w:val="36"/>
          <w:szCs w:val="36"/>
        </w:rPr>
        <w:t>二</w:t>
      </w:r>
      <w:r w:rsidR="00051AEC">
        <w:rPr>
          <w:rFonts w:eastAsia="方正小标宋简体"/>
          <w:bCs/>
          <w:color w:val="000000" w:themeColor="text1"/>
          <w:kern w:val="0"/>
          <w:sz w:val="36"/>
          <w:szCs w:val="36"/>
        </w:rPr>
        <w:t>）</w:t>
      </w:r>
    </w:p>
    <w:tbl>
      <w:tblPr>
        <w:tblpPr w:leftFromText="180" w:rightFromText="180" w:vertAnchor="text" w:horzAnchor="page" w:tblpXSpec="center" w:tblpY="231"/>
        <w:tblOverlap w:val="never"/>
        <w:tblW w:w="14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371"/>
        <w:gridCol w:w="903"/>
        <w:gridCol w:w="837"/>
        <w:gridCol w:w="2002"/>
        <w:gridCol w:w="975"/>
        <w:gridCol w:w="244"/>
        <w:gridCol w:w="1397"/>
        <w:gridCol w:w="953"/>
        <w:gridCol w:w="382"/>
        <w:gridCol w:w="345"/>
        <w:gridCol w:w="789"/>
        <w:gridCol w:w="2073"/>
      </w:tblGrid>
      <w:tr w:rsidR="00051AEC" w:rsidTr="00393A5E">
        <w:trPr>
          <w:trHeight w:val="837"/>
          <w:jc w:val="center"/>
        </w:trPr>
        <w:tc>
          <w:tcPr>
            <w:tcW w:w="81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单位</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名称</w:t>
            </w:r>
          </w:p>
        </w:tc>
        <w:tc>
          <w:tcPr>
            <w:tcW w:w="3274"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吉利四川商用车有限公司</w:t>
            </w:r>
          </w:p>
        </w:tc>
        <w:tc>
          <w:tcPr>
            <w:tcW w:w="83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单位</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类别</w:t>
            </w:r>
          </w:p>
        </w:tc>
        <w:tc>
          <w:tcPr>
            <w:tcW w:w="2002"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民营企业</w:t>
            </w:r>
          </w:p>
        </w:tc>
        <w:tc>
          <w:tcPr>
            <w:tcW w:w="975"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单位</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网址</w:t>
            </w:r>
          </w:p>
        </w:tc>
        <w:tc>
          <w:tcPr>
            <w:tcW w:w="2976" w:type="dxa"/>
            <w:gridSpan w:val="4"/>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Campus.geely.com</w:t>
            </w:r>
          </w:p>
        </w:tc>
        <w:tc>
          <w:tcPr>
            <w:tcW w:w="1134" w:type="dxa"/>
            <w:gridSpan w:val="2"/>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邮政</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编码</w:t>
            </w:r>
          </w:p>
        </w:tc>
        <w:tc>
          <w:tcPr>
            <w:tcW w:w="2073"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637900</w:t>
            </w:r>
          </w:p>
        </w:tc>
      </w:tr>
      <w:tr w:rsidR="00051AEC" w:rsidTr="00393A5E">
        <w:trPr>
          <w:trHeight w:val="854"/>
          <w:jc w:val="center"/>
        </w:trPr>
        <w:tc>
          <w:tcPr>
            <w:tcW w:w="81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联系</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人</w:t>
            </w:r>
          </w:p>
        </w:tc>
        <w:tc>
          <w:tcPr>
            <w:tcW w:w="3274"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华克英</w:t>
            </w:r>
          </w:p>
        </w:tc>
        <w:tc>
          <w:tcPr>
            <w:tcW w:w="83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联系</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电话</w:t>
            </w:r>
          </w:p>
        </w:tc>
        <w:tc>
          <w:tcPr>
            <w:tcW w:w="2002"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13890871950</w:t>
            </w:r>
          </w:p>
        </w:tc>
        <w:tc>
          <w:tcPr>
            <w:tcW w:w="975"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E-mail</w:t>
            </w:r>
          </w:p>
        </w:tc>
        <w:tc>
          <w:tcPr>
            <w:tcW w:w="2976" w:type="dxa"/>
            <w:gridSpan w:val="4"/>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Hua.keying@geely.com</w:t>
            </w:r>
          </w:p>
        </w:tc>
        <w:tc>
          <w:tcPr>
            <w:tcW w:w="1134" w:type="dxa"/>
            <w:gridSpan w:val="2"/>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通讯</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地址</w:t>
            </w:r>
          </w:p>
        </w:tc>
        <w:tc>
          <w:tcPr>
            <w:tcW w:w="2073"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南充市嘉陵区远程大道二段</w:t>
            </w:r>
            <w:r>
              <w:rPr>
                <w:rFonts w:eastAsia="方正仿宋简体"/>
                <w:color w:val="000000" w:themeColor="text1"/>
                <w:kern w:val="0"/>
                <w:sz w:val="24"/>
              </w:rPr>
              <w:t>198</w:t>
            </w:r>
            <w:r>
              <w:rPr>
                <w:rFonts w:eastAsia="方正仿宋简体"/>
                <w:color w:val="000000" w:themeColor="text1"/>
                <w:kern w:val="0"/>
                <w:sz w:val="24"/>
              </w:rPr>
              <w:t>号</w:t>
            </w:r>
          </w:p>
        </w:tc>
      </w:tr>
      <w:tr w:rsidR="00051AEC" w:rsidTr="00393A5E">
        <w:trPr>
          <w:trHeight w:val="1305"/>
          <w:jc w:val="center"/>
        </w:trPr>
        <w:tc>
          <w:tcPr>
            <w:tcW w:w="81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单位</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简介</w:t>
            </w:r>
          </w:p>
        </w:tc>
        <w:tc>
          <w:tcPr>
            <w:tcW w:w="13271" w:type="dxa"/>
            <w:gridSpan w:val="12"/>
            <w:vAlign w:val="center"/>
          </w:tcPr>
          <w:p w:rsidR="00051AEC" w:rsidRDefault="00051AEC" w:rsidP="00051AEC">
            <w:pPr>
              <w:widowControl/>
              <w:spacing w:line="280" w:lineRule="exact"/>
              <w:ind w:firstLineChars="200" w:firstLine="482"/>
              <w:rPr>
                <w:rFonts w:eastAsia="黑体"/>
                <w:color w:val="000000" w:themeColor="text1"/>
                <w:kern w:val="0"/>
                <w:sz w:val="24"/>
              </w:rPr>
            </w:pPr>
            <w:r>
              <w:rPr>
                <w:rFonts w:eastAsia="方正仿宋简体"/>
                <w:color w:val="000000" w:themeColor="text1"/>
                <w:kern w:val="0"/>
                <w:sz w:val="24"/>
              </w:rPr>
              <w:t>吉利四川商用车有限公司成立于</w:t>
            </w:r>
            <w:r>
              <w:rPr>
                <w:rFonts w:eastAsia="方正仿宋简体"/>
                <w:color w:val="000000" w:themeColor="text1"/>
                <w:kern w:val="0"/>
                <w:sz w:val="24"/>
              </w:rPr>
              <w:t>2016</w:t>
            </w:r>
            <w:r>
              <w:rPr>
                <w:rFonts w:eastAsia="方正仿宋简体"/>
                <w:color w:val="000000" w:themeColor="text1"/>
                <w:kern w:val="0"/>
                <w:sz w:val="24"/>
              </w:rPr>
              <w:t>年</w:t>
            </w:r>
            <w:r>
              <w:rPr>
                <w:rFonts w:eastAsia="方正仿宋简体"/>
                <w:color w:val="000000" w:themeColor="text1"/>
                <w:kern w:val="0"/>
                <w:sz w:val="24"/>
              </w:rPr>
              <w:t>4</w:t>
            </w:r>
            <w:r>
              <w:rPr>
                <w:rFonts w:eastAsia="方正仿宋简体"/>
                <w:color w:val="000000" w:themeColor="text1"/>
                <w:kern w:val="0"/>
                <w:sz w:val="24"/>
              </w:rPr>
              <w:t>月，系吉利集团在收购重组原东风南充汽车有限公司基础上，在南充嘉陵区投资建设的</w:t>
            </w:r>
            <w:r>
              <w:rPr>
                <w:rFonts w:eastAsia="方正仿宋简体"/>
                <w:color w:val="000000" w:themeColor="text1"/>
                <w:kern w:val="0"/>
                <w:sz w:val="24"/>
              </w:rPr>
              <w:t>“</w:t>
            </w:r>
            <w:r>
              <w:rPr>
                <w:rFonts w:eastAsia="方正仿宋简体"/>
                <w:color w:val="000000" w:themeColor="text1"/>
                <w:kern w:val="0"/>
                <w:sz w:val="24"/>
              </w:rPr>
              <w:t>吉利南充新能源商用车研发生产项目</w:t>
            </w:r>
            <w:r>
              <w:rPr>
                <w:rFonts w:eastAsia="方正仿宋简体"/>
                <w:color w:val="000000" w:themeColor="text1"/>
                <w:kern w:val="0"/>
                <w:sz w:val="24"/>
              </w:rPr>
              <w:t>”</w:t>
            </w:r>
            <w:r>
              <w:rPr>
                <w:rFonts w:eastAsia="方正仿宋简体"/>
                <w:color w:val="000000" w:themeColor="text1"/>
                <w:kern w:val="0"/>
                <w:sz w:val="24"/>
              </w:rPr>
              <w:t>。公司项目占地近</w:t>
            </w:r>
            <w:r>
              <w:rPr>
                <w:rFonts w:eastAsia="方正仿宋简体"/>
                <w:color w:val="000000" w:themeColor="text1"/>
                <w:kern w:val="0"/>
                <w:sz w:val="24"/>
              </w:rPr>
              <w:t>2000</w:t>
            </w:r>
            <w:r>
              <w:rPr>
                <w:rFonts w:eastAsia="方正仿宋简体"/>
                <w:color w:val="000000" w:themeColor="text1"/>
                <w:kern w:val="0"/>
                <w:sz w:val="24"/>
              </w:rPr>
              <w:t>亩，计划总投资</w:t>
            </w:r>
            <w:r>
              <w:rPr>
                <w:rFonts w:eastAsia="方正仿宋简体"/>
                <w:color w:val="000000" w:themeColor="text1"/>
                <w:kern w:val="0"/>
                <w:sz w:val="24"/>
              </w:rPr>
              <w:t>138</w:t>
            </w:r>
            <w:r>
              <w:rPr>
                <w:rFonts w:eastAsia="方正仿宋简体"/>
                <w:color w:val="000000" w:themeColor="text1"/>
                <w:kern w:val="0"/>
                <w:sz w:val="24"/>
              </w:rPr>
              <w:t>亿元，其中一期投资</w:t>
            </w:r>
            <w:r>
              <w:rPr>
                <w:rFonts w:eastAsia="方正仿宋简体"/>
                <w:color w:val="000000" w:themeColor="text1"/>
                <w:kern w:val="0"/>
                <w:sz w:val="24"/>
              </w:rPr>
              <w:t>70</w:t>
            </w:r>
            <w:r>
              <w:rPr>
                <w:rFonts w:eastAsia="方正仿宋简体"/>
                <w:color w:val="000000" w:themeColor="text1"/>
                <w:kern w:val="0"/>
                <w:sz w:val="24"/>
              </w:rPr>
              <w:t>亿元，建设年产</w:t>
            </w:r>
            <w:r>
              <w:rPr>
                <w:rFonts w:eastAsia="方正仿宋简体"/>
                <w:color w:val="000000" w:themeColor="text1"/>
                <w:kern w:val="0"/>
                <w:sz w:val="24"/>
              </w:rPr>
              <w:t>10</w:t>
            </w:r>
            <w:r>
              <w:rPr>
                <w:rFonts w:eastAsia="方正仿宋简体"/>
                <w:color w:val="000000" w:themeColor="text1"/>
                <w:kern w:val="0"/>
                <w:sz w:val="24"/>
              </w:rPr>
              <w:t>万台新能源商用车及零部件生产线；二期建设年产</w:t>
            </w:r>
            <w:r>
              <w:rPr>
                <w:rFonts w:eastAsia="方正仿宋简体"/>
                <w:color w:val="000000" w:themeColor="text1"/>
                <w:kern w:val="0"/>
                <w:sz w:val="24"/>
              </w:rPr>
              <w:t>1</w:t>
            </w:r>
            <w:r>
              <w:rPr>
                <w:rFonts w:eastAsia="方正仿宋简体"/>
                <w:color w:val="000000" w:themeColor="text1"/>
                <w:kern w:val="0"/>
                <w:sz w:val="24"/>
              </w:rPr>
              <w:t>万台清洁能源客车和</w:t>
            </w:r>
            <w:r>
              <w:rPr>
                <w:rFonts w:eastAsia="方正仿宋简体"/>
                <w:color w:val="000000" w:themeColor="text1"/>
                <w:kern w:val="0"/>
                <w:sz w:val="24"/>
              </w:rPr>
              <w:t>5</w:t>
            </w:r>
            <w:r>
              <w:rPr>
                <w:rFonts w:eastAsia="方正仿宋简体"/>
                <w:color w:val="000000" w:themeColor="text1"/>
                <w:kern w:val="0"/>
                <w:sz w:val="24"/>
              </w:rPr>
              <w:t>万台新能源商用车动力总成生产线。项目建成投产后，年产值可达</w:t>
            </w:r>
            <w:r>
              <w:rPr>
                <w:rFonts w:eastAsia="方正仿宋简体"/>
                <w:color w:val="000000" w:themeColor="text1"/>
                <w:kern w:val="0"/>
                <w:sz w:val="24"/>
              </w:rPr>
              <w:t>500</w:t>
            </w:r>
            <w:r>
              <w:rPr>
                <w:rFonts w:eastAsia="方正仿宋简体"/>
                <w:color w:val="000000" w:themeColor="text1"/>
                <w:kern w:val="0"/>
                <w:sz w:val="24"/>
              </w:rPr>
              <w:t>亿元。</w:t>
            </w:r>
            <w:r>
              <w:rPr>
                <w:rFonts w:eastAsia="方正仿宋简体"/>
                <w:color w:val="000000" w:themeColor="text1"/>
                <w:kern w:val="0"/>
                <w:sz w:val="24"/>
              </w:rPr>
              <w:t>2019</w:t>
            </w:r>
            <w:r>
              <w:rPr>
                <w:rFonts w:eastAsia="方正仿宋简体"/>
                <w:color w:val="000000" w:themeColor="text1"/>
                <w:kern w:val="0"/>
                <w:sz w:val="24"/>
              </w:rPr>
              <w:t>年产值约</w:t>
            </w:r>
            <w:r>
              <w:rPr>
                <w:rFonts w:eastAsia="方正仿宋简体"/>
                <w:color w:val="000000" w:themeColor="text1"/>
                <w:kern w:val="0"/>
                <w:sz w:val="24"/>
              </w:rPr>
              <w:t>12</w:t>
            </w:r>
            <w:r>
              <w:rPr>
                <w:rFonts w:eastAsia="方正仿宋简体"/>
                <w:color w:val="000000" w:themeColor="text1"/>
                <w:kern w:val="0"/>
                <w:sz w:val="24"/>
              </w:rPr>
              <w:t>亿，营业收入约</w:t>
            </w:r>
            <w:r>
              <w:rPr>
                <w:rFonts w:eastAsia="方正仿宋简体"/>
                <w:color w:val="000000" w:themeColor="text1"/>
                <w:kern w:val="0"/>
                <w:sz w:val="24"/>
              </w:rPr>
              <w:t>10</w:t>
            </w:r>
            <w:r>
              <w:rPr>
                <w:rFonts w:eastAsia="方正仿宋简体"/>
                <w:color w:val="000000" w:themeColor="text1"/>
                <w:kern w:val="0"/>
                <w:sz w:val="24"/>
              </w:rPr>
              <w:t>亿。</w:t>
            </w:r>
          </w:p>
        </w:tc>
      </w:tr>
      <w:tr w:rsidR="00051AEC" w:rsidTr="00393A5E">
        <w:trPr>
          <w:trHeight w:val="572"/>
          <w:jc w:val="center"/>
        </w:trPr>
        <w:tc>
          <w:tcPr>
            <w:tcW w:w="81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序号</w:t>
            </w:r>
          </w:p>
        </w:tc>
        <w:tc>
          <w:tcPr>
            <w:tcW w:w="2371"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引进岗位</w:t>
            </w:r>
          </w:p>
        </w:tc>
        <w:tc>
          <w:tcPr>
            <w:tcW w:w="3742" w:type="dxa"/>
            <w:gridSpan w:val="3"/>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专业</w:t>
            </w:r>
          </w:p>
        </w:tc>
        <w:tc>
          <w:tcPr>
            <w:tcW w:w="1219" w:type="dxa"/>
            <w:gridSpan w:val="2"/>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职务职称</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要求</w:t>
            </w:r>
          </w:p>
        </w:tc>
        <w:tc>
          <w:tcPr>
            <w:tcW w:w="1397"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学历学位</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要求</w:t>
            </w:r>
          </w:p>
        </w:tc>
        <w:tc>
          <w:tcPr>
            <w:tcW w:w="953"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其他</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要求</w:t>
            </w:r>
          </w:p>
        </w:tc>
        <w:tc>
          <w:tcPr>
            <w:tcW w:w="727" w:type="dxa"/>
            <w:gridSpan w:val="2"/>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需求</w:t>
            </w:r>
          </w:p>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人数</w:t>
            </w:r>
          </w:p>
        </w:tc>
        <w:tc>
          <w:tcPr>
            <w:tcW w:w="789"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引进方式</w:t>
            </w:r>
          </w:p>
        </w:tc>
        <w:tc>
          <w:tcPr>
            <w:tcW w:w="2073" w:type="dxa"/>
            <w:vAlign w:val="center"/>
          </w:tcPr>
          <w:p w:rsidR="00051AEC" w:rsidRDefault="00051AEC" w:rsidP="00393A5E">
            <w:pPr>
              <w:spacing w:line="280" w:lineRule="exact"/>
              <w:jc w:val="center"/>
              <w:rPr>
                <w:rFonts w:eastAsia="黑体"/>
                <w:color w:val="000000" w:themeColor="text1"/>
                <w:kern w:val="0"/>
                <w:sz w:val="24"/>
              </w:rPr>
            </w:pPr>
            <w:r>
              <w:rPr>
                <w:rFonts w:eastAsia="黑体"/>
                <w:color w:val="000000" w:themeColor="text1"/>
                <w:kern w:val="0"/>
                <w:sz w:val="24"/>
              </w:rPr>
              <w:t>提供薪酬、生活待遇或其他优惠条件</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整车总布置工程师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线束设计工程师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电气自动化、电子信息工程等相关专业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3</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电器设计工程师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电气自动化、电子信息工程等相关专业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4</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车身设计工程师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5</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制动系统工程师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悬架系统工程师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7</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供应商质量管理专员</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8</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过程质量管理专员</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291"/>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lastRenderedPageBreak/>
              <w:t>9</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核算管理专员</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财务管理、会计学、统计等相关专业；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10</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IT</w:t>
            </w:r>
            <w:r>
              <w:rPr>
                <w:rFonts w:eastAsia="方正仿宋简体"/>
                <w:color w:val="000000" w:themeColor="text1"/>
                <w:kern w:val="0"/>
                <w:sz w:val="24"/>
              </w:rPr>
              <w:t>服务支持专员</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计算机相关专业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11</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前期采购工程师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汽车营销、汽车服务工程、企业管理相关专业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12</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招投标管理专员</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企业管理、法律相关专业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13</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直接采购工程师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汽车营销、财务、企业管理相关专业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14</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总装工艺工程师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车辆工程、机械设计制造及其自动化等相关专业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15</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焊装工艺工程师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金属材料、焊接等相关专业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7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16</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涂装工艺工程师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化学、机械工程等相关专业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6000-7000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r w:rsidR="00051AEC" w:rsidTr="00393A5E">
        <w:trPr>
          <w:trHeight w:val="582"/>
          <w:jc w:val="center"/>
        </w:trPr>
        <w:tc>
          <w:tcPr>
            <w:tcW w:w="81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17</w:t>
            </w:r>
          </w:p>
        </w:tc>
        <w:tc>
          <w:tcPr>
            <w:tcW w:w="237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设备技术工程师</w:t>
            </w:r>
          </w:p>
        </w:tc>
        <w:tc>
          <w:tcPr>
            <w:tcW w:w="3742"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电气自动化、电子信息工程相关专业</w:t>
            </w:r>
          </w:p>
        </w:tc>
        <w:tc>
          <w:tcPr>
            <w:tcW w:w="1219"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1397"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w:t>
            </w:r>
            <w:r>
              <w:rPr>
                <w:rFonts w:eastAsia="方正仿宋简体" w:hint="eastAsia"/>
                <w:color w:val="000000" w:themeColor="text1"/>
                <w:kern w:val="0"/>
                <w:sz w:val="24"/>
              </w:rPr>
              <w:t>及以上</w:t>
            </w:r>
          </w:p>
        </w:tc>
        <w:tc>
          <w:tcPr>
            <w:tcW w:w="953"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727"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89"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07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7500-9000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p>
        </w:tc>
      </w:tr>
    </w:tbl>
    <w:p w:rsidR="00051AEC" w:rsidRDefault="00051AEC" w:rsidP="00051AEC">
      <w:pPr>
        <w:spacing w:line="240" w:lineRule="exact"/>
        <w:rPr>
          <w:color w:val="000000" w:themeColor="text1"/>
        </w:rPr>
      </w:pPr>
    </w:p>
    <w:p w:rsidR="00051AEC" w:rsidRDefault="00051AEC" w:rsidP="00051AEC">
      <w:pPr>
        <w:jc w:val="center"/>
        <w:rPr>
          <w:color w:val="000000" w:themeColor="text1"/>
        </w:rPr>
      </w:pPr>
      <w:r>
        <w:rPr>
          <w:color w:val="000000" w:themeColor="text1"/>
        </w:rPr>
        <w:br w:type="page"/>
      </w:r>
    </w:p>
    <w:p w:rsidR="00051AEC" w:rsidRDefault="00611D4E" w:rsidP="000765EB">
      <w:pPr>
        <w:jc w:val="center"/>
        <w:rPr>
          <w:rFonts w:eastAsia="方正小标宋简体"/>
          <w:color w:val="000000" w:themeColor="text1"/>
        </w:rPr>
      </w:pPr>
      <w:r>
        <w:rPr>
          <w:rFonts w:ascii="方正小标宋简体" w:eastAsia="方正小标宋简体" w:hint="eastAsia"/>
          <w:bCs/>
          <w:color w:val="000000" w:themeColor="text1"/>
          <w:kern w:val="0"/>
          <w:sz w:val="36"/>
          <w:szCs w:val="36"/>
        </w:rPr>
        <w:lastRenderedPageBreak/>
        <w:t>嘉陵区</w:t>
      </w:r>
      <w:r w:rsidR="00051AEC">
        <w:rPr>
          <w:rFonts w:ascii="方正小标宋简体" w:eastAsia="方正小标宋简体" w:hint="eastAsia"/>
          <w:bCs/>
          <w:color w:val="000000" w:themeColor="text1"/>
          <w:kern w:val="0"/>
          <w:sz w:val="36"/>
          <w:szCs w:val="36"/>
        </w:rPr>
        <w:t>“嘉陵江英才工程”</w:t>
      </w:r>
      <w:r w:rsidR="00051AEC">
        <w:rPr>
          <w:rFonts w:eastAsia="方正小标宋简体"/>
          <w:bCs/>
          <w:color w:val="000000" w:themeColor="text1"/>
          <w:kern w:val="0"/>
          <w:sz w:val="36"/>
          <w:szCs w:val="36"/>
        </w:rPr>
        <w:t>2022</w:t>
      </w:r>
      <w:r w:rsidR="00051AEC">
        <w:rPr>
          <w:rFonts w:eastAsia="方正小标宋简体"/>
          <w:bCs/>
          <w:color w:val="000000" w:themeColor="text1"/>
          <w:kern w:val="0"/>
          <w:sz w:val="36"/>
          <w:szCs w:val="36"/>
        </w:rPr>
        <w:t>年度引才需求信息表（</w:t>
      </w:r>
      <w:r>
        <w:rPr>
          <w:rFonts w:eastAsia="方正小标宋简体" w:hint="eastAsia"/>
          <w:bCs/>
          <w:color w:val="000000" w:themeColor="text1"/>
          <w:kern w:val="0"/>
          <w:sz w:val="36"/>
          <w:szCs w:val="36"/>
        </w:rPr>
        <w:t>三</w:t>
      </w:r>
      <w:r w:rsidR="00051AEC">
        <w:rPr>
          <w:rFonts w:eastAsia="方正小标宋简体"/>
          <w:bCs/>
          <w:color w:val="000000" w:themeColor="text1"/>
          <w:kern w:val="0"/>
          <w:sz w:val="36"/>
          <w:szCs w:val="36"/>
        </w:rPr>
        <w:t>）</w:t>
      </w:r>
    </w:p>
    <w:tbl>
      <w:tblPr>
        <w:tblW w:w="14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
        <w:gridCol w:w="851"/>
        <w:gridCol w:w="1985"/>
        <w:gridCol w:w="425"/>
        <w:gridCol w:w="850"/>
        <w:gridCol w:w="1134"/>
        <w:gridCol w:w="426"/>
        <w:gridCol w:w="1559"/>
        <w:gridCol w:w="2835"/>
        <w:gridCol w:w="142"/>
        <w:gridCol w:w="567"/>
        <w:gridCol w:w="189"/>
        <w:gridCol w:w="756"/>
        <w:gridCol w:w="2343"/>
      </w:tblGrid>
      <w:tr w:rsidR="00051AEC" w:rsidTr="00393A5E">
        <w:trPr>
          <w:trHeight w:val="765"/>
          <w:jc w:val="center"/>
        </w:trPr>
        <w:tc>
          <w:tcPr>
            <w:tcW w:w="795"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单位</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名称</w:t>
            </w:r>
          </w:p>
        </w:tc>
        <w:tc>
          <w:tcPr>
            <w:tcW w:w="3261"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四川香雪制药有限公司</w:t>
            </w:r>
          </w:p>
        </w:tc>
        <w:tc>
          <w:tcPr>
            <w:tcW w:w="850"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单位</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类别</w:t>
            </w:r>
          </w:p>
        </w:tc>
        <w:tc>
          <w:tcPr>
            <w:tcW w:w="1560"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hint="eastAsia"/>
                <w:color w:val="000000" w:themeColor="text1"/>
                <w:kern w:val="0"/>
                <w:sz w:val="24"/>
              </w:rPr>
              <w:t>民营企业</w:t>
            </w:r>
          </w:p>
        </w:tc>
        <w:tc>
          <w:tcPr>
            <w:tcW w:w="1559"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单位</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网址</w:t>
            </w:r>
          </w:p>
        </w:tc>
        <w:tc>
          <w:tcPr>
            <w:tcW w:w="2835"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https://www.xphcn.com</w:t>
            </w:r>
          </w:p>
        </w:tc>
        <w:tc>
          <w:tcPr>
            <w:tcW w:w="709" w:type="dxa"/>
            <w:gridSpan w:val="2"/>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邮政</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编码</w:t>
            </w:r>
          </w:p>
        </w:tc>
        <w:tc>
          <w:tcPr>
            <w:tcW w:w="3288"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637000</w:t>
            </w:r>
          </w:p>
        </w:tc>
      </w:tr>
      <w:tr w:rsidR="00051AEC" w:rsidTr="00393A5E">
        <w:trPr>
          <w:trHeight w:val="691"/>
          <w:jc w:val="center"/>
        </w:trPr>
        <w:tc>
          <w:tcPr>
            <w:tcW w:w="795"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联系</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人</w:t>
            </w:r>
          </w:p>
        </w:tc>
        <w:tc>
          <w:tcPr>
            <w:tcW w:w="3261"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陈婧</w:t>
            </w:r>
          </w:p>
        </w:tc>
        <w:tc>
          <w:tcPr>
            <w:tcW w:w="850"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联系</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电话</w:t>
            </w:r>
          </w:p>
        </w:tc>
        <w:tc>
          <w:tcPr>
            <w:tcW w:w="1560"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18284125008</w:t>
            </w:r>
          </w:p>
        </w:tc>
        <w:tc>
          <w:tcPr>
            <w:tcW w:w="1559"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E-mail</w:t>
            </w:r>
          </w:p>
        </w:tc>
        <w:tc>
          <w:tcPr>
            <w:tcW w:w="2835"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chenjing@xphcn.com</w:t>
            </w:r>
          </w:p>
        </w:tc>
        <w:tc>
          <w:tcPr>
            <w:tcW w:w="709" w:type="dxa"/>
            <w:gridSpan w:val="2"/>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通讯</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地址</w:t>
            </w:r>
          </w:p>
        </w:tc>
        <w:tc>
          <w:tcPr>
            <w:tcW w:w="3288" w:type="dxa"/>
            <w:gridSpan w:val="3"/>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南充市嘉陵区燕京中路</w:t>
            </w:r>
            <w:r>
              <w:rPr>
                <w:rFonts w:eastAsia="方正仿宋简体"/>
                <w:color w:val="000000" w:themeColor="text1"/>
                <w:kern w:val="0"/>
                <w:sz w:val="24"/>
              </w:rPr>
              <w:t>188</w:t>
            </w:r>
            <w:r>
              <w:rPr>
                <w:rFonts w:eastAsia="方正仿宋简体"/>
                <w:color w:val="000000" w:themeColor="text1"/>
                <w:kern w:val="0"/>
                <w:sz w:val="24"/>
              </w:rPr>
              <w:t>号</w:t>
            </w:r>
          </w:p>
        </w:tc>
      </w:tr>
      <w:tr w:rsidR="00051AEC" w:rsidTr="00393A5E">
        <w:trPr>
          <w:trHeight w:val="1650"/>
          <w:jc w:val="center"/>
        </w:trPr>
        <w:tc>
          <w:tcPr>
            <w:tcW w:w="795"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单位</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简介</w:t>
            </w:r>
          </w:p>
        </w:tc>
        <w:tc>
          <w:tcPr>
            <w:tcW w:w="14062" w:type="dxa"/>
            <w:gridSpan w:val="13"/>
            <w:vAlign w:val="center"/>
          </w:tcPr>
          <w:p w:rsidR="00051AEC" w:rsidRDefault="00051AEC" w:rsidP="00051AEC">
            <w:pPr>
              <w:spacing w:line="280" w:lineRule="exact"/>
              <w:ind w:firstLineChars="200" w:firstLine="482"/>
              <w:rPr>
                <w:rFonts w:eastAsia="方正仿宋简体"/>
                <w:bCs/>
                <w:color w:val="000000" w:themeColor="text1"/>
              </w:rPr>
            </w:pPr>
            <w:r>
              <w:rPr>
                <w:rFonts w:eastAsia="方正仿宋简体"/>
                <w:color w:val="000000" w:themeColor="text1"/>
                <w:kern w:val="0"/>
                <w:sz w:val="24"/>
              </w:rPr>
              <w:t>四川香雪制药有限公司，是全国医药行业百强企业和全国最大的药用口服液生产基地、上市公司</w:t>
            </w:r>
            <w:r>
              <w:rPr>
                <w:rFonts w:eastAsia="方正仿宋简体"/>
                <w:color w:val="000000" w:themeColor="text1"/>
                <w:kern w:val="0"/>
                <w:sz w:val="24"/>
              </w:rPr>
              <w:t>——</w:t>
            </w:r>
            <w:r>
              <w:rPr>
                <w:rFonts w:eastAsia="方正仿宋简体"/>
                <w:color w:val="000000" w:themeColor="text1"/>
                <w:kern w:val="0"/>
                <w:sz w:val="24"/>
              </w:rPr>
              <w:t>广州市香雪制药股份有限公司，在四川的全资子公司。主要从事中药饮片和毒性中药饮片的生产和销售。公司项目计划总投资</w:t>
            </w:r>
            <w:r>
              <w:rPr>
                <w:rFonts w:eastAsia="方正仿宋简体"/>
                <w:color w:val="000000" w:themeColor="text1"/>
                <w:kern w:val="0"/>
                <w:sz w:val="24"/>
              </w:rPr>
              <w:t>6</w:t>
            </w:r>
            <w:r>
              <w:rPr>
                <w:rFonts w:eastAsia="方正仿宋简体"/>
                <w:color w:val="000000" w:themeColor="text1"/>
                <w:kern w:val="0"/>
                <w:sz w:val="24"/>
              </w:rPr>
              <w:t>亿元，总占地</w:t>
            </w:r>
            <w:r>
              <w:rPr>
                <w:rFonts w:eastAsia="方正仿宋简体"/>
                <w:color w:val="000000" w:themeColor="text1"/>
                <w:kern w:val="0"/>
                <w:sz w:val="24"/>
              </w:rPr>
              <w:t>202</w:t>
            </w:r>
            <w:r>
              <w:rPr>
                <w:rFonts w:eastAsia="方正仿宋简体"/>
                <w:color w:val="000000" w:themeColor="text1"/>
                <w:kern w:val="0"/>
                <w:sz w:val="24"/>
              </w:rPr>
              <w:t>亩，分两期建设。一期总投资</w:t>
            </w:r>
            <w:r>
              <w:rPr>
                <w:rFonts w:eastAsia="方正仿宋简体"/>
                <w:color w:val="000000" w:themeColor="text1"/>
                <w:kern w:val="0"/>
                <w:sz w:val="24"/>
              </w:rPr>
              <w:t>2</w:t>
            </w:r>
            <w:r>
              <w:rPr>
                <w:rFonts w:eastAsia="方正仿宋简体"/>
                <w:color w:val="000000" w:themeColor="text1"/>
                <w:kern w:val="0"/>
                <w:sz w:val="24"/>
              </w:rPr>
              <w:t>亿元，占地</w:t>
            </w:r>
            <w:r>
              <w:rPr>
                <w:rFonts w:eastAsia="方正仿宋简体"/>
                <w:color w:val="000000" w:themeColor="text1"/>
                <w:kern w:val="0"/>
                <w:sz w:val="24"/>
              </w:rPr>
              <w:t>80</w:t>
            </w:r>
            <w:r>
              <w:rPr>
                <w:rFonts w:eastAsia="方正仿宋简体"/>
                <w:color w:val="000000" w:themeColor="text1"/>
                <w:kern w:val="0"/>
                <w:sz w:val="24"/>
              </w:rPr>
              <w:t>亩，于</w:t>
            </w:r>
            <w:r>
              <w:rPr>
                <w:rFonts w:eastAsia="方正仿宋简体"/>
                <w:color w:val="000000" w:themeColor="text1"/>
                <w:kern w:val="0"/>
                <w:sz w:val="24"/>
              </w:rPr>
              <w:t>2017</w:t>
            </w:r>
            <w:r>
              <w:rPr>
                <w:rFonts w:eastAsia="方正仿宋简体"/>
                <w:color w:val="000000" w:themeColor="text1"/>
                <w:kern w:val="0"/>
                <w:sz w:val="24"/>
              </w:rPr>
              <w:t>年建成投产，建有普通饮片和毒性饮片自动化生产线各</w:t>
            </w:r>
            <w:r>
              <w:rPr>
                <w:rFonts w:eastAsia="方正仿宋简体"/>
                <w:color w:val="000000" w:themeColor="text1"/>
                <w:kern w:val="0"/>
                <w:sz w:val="24"/>
              </w:rPr>
              <w:t>1</w:t>
            </w:r>
            <w:r>
              <w:rPr>
                <w:rFonts w:eastAsia="方正仿宋简体"/>
                <w:color w:val="000000" w:themeColor="text1"/>
                <w:kern w:val="0"/>
                <w:sz w:val="24"/>
              </w:rPr>
              <w:t>条。目前公司生产品种达</w:t>
            </w:r>
            <w:r>
              <w:rPr>
                <w:rFonts w:eastAsia="方正仿宋简体"/>
                <w:color w:val="000000" w:themeColor="text1"/>
                <w:kern w:val="0"/>
                <w:sz w:val="24"/>
              </w:rPr>
              <w:t>200</w:t>
            </w:r>
            <w:r>
              <w:rPr>
                <w:rFonts w:eastAsia="方正仿宋简体"/>
                <w:color w:val="000000" w:themeColor="text1"/>
                <w:kern w:val="0"/>
                <w:sz w:val="24"/>
              </w:rPr>
              <w:t>余种，年产普通饮片</w:t>
            </w:r>
            <w:r>
              <w:rPr>
                <w:rFonts w:eastAsia="方正仿宋简体"/>
                <w:color w:val="000000" w:themeColor="text1"/>
                <w:kern w:val="0"/>
                <w:sz w:val="24"/>
              </w:rPr>
              <w:t>1000</w:t>
            </w:r>
            <w:r>
              <w:rPr>
                <w:rFonts w:eastAsia="方正仿宋简体"/>
                <w:color w:val="000000" w:themeColor="text1"/>
                <w:kern w:val="0"/>
                <w:sz w:val="24"/>
              </w:rPr>
              <w:t>吨、毒性饮片</w:t>
            </w:r>
            <w:r>
              <w:rPr>
                <w:rFonts w:eastAsia="方正仿宋简体"/>
                <w:color w:val="000000" w:themeColor="text1"/>
                <w:kern w:val="0"/>
                <w:sz w:val="24"/>
              </w:rPr>
              <w:t>500</w:t>
            </w:r>
            <w:r>
              <w:rPr>
                <w:rFonts w:eastAsia="方正仿宋简体"/>
                <w:color w:val="000000" w:themeColor="text1"/>
                <w:kern w:val="0"/>
                <w:sz w:val="24"/>
              </w:rPr>
              <w:t>吨，投产四年来分别实现销售</w:t>
            </w:r>
            <w:r>
              <w:rPr>
                <w:rFonts w:eastAsia="方正仿宋简体"/>
                <w:color w:val="000000" w:themeColor="text1"/>
                <w:kern w:val="0"/>
                <w:sz w:val="24"/>
              </w:rPr>
              <w:t>3000</w:t>
            </w:r>
            <w:r>
              <w:rPr>
                <w:rFonts w:eastAsia="方正仿宋简体"/>
                <w:color w:val="000000" w:themeColor="text1"/>
                <w:kern w:val="0"/>
                <w:sz w:val="24"/>
              </w:rPr>
              <w:t>万元、</w:t>
            </w:r>
            <w:r>
              <w:rPr>
                <w:rFonts w:eastAsia="方正仿宋简体"/>
                <w:color w:val="000000" w:themeColor="text1"/>
                <w:kern w:val="0"/>
                <w:sz w:val="24"/>
              </w:rPr>
              <w:t>6000</w:t>
            </w:r>
            <w:r>
              <w:rPr>
                <w:rFonts w:eastAsia="方正仿宋简体"/>
                <w:color w:val="000000" w:themeColor="text1"/>
                <w:kern w:val="0"/>
                <w:sz w:val="24"/>
              </w:rPr>
              <w:t>万元、</w:t>
            </w:r>
            <w:r>
              <w:rPr>
                <w:rFonts w:eastAsia="方正仿宋简体"/>
                <w:color w:val="000000" w:themeColor="text1"/>
                <w:kern w:val="0"/>
                <w:sz w:val="24"/>
              </w:rPr>
              <w:t>1.5</w:t>
            </w:r>
            <w:r>
              <w:rPr>
                <w:rFonts w:eastAsia="方正仿宋简体"/>
                <w:color w:val="000000" w:themeColor="text1"/>
                <w:kern w:val="0"/>
                <w:sz w:val="24"/>
              </w:rPr>
              <w:t>亿元、</w:t>
            </w:r>
            <w:r>
              <w:rPr>
                <w:rFonts w:eastAsia="方正仿宋简体"/>
                <w:color w:val="000000" w:themeColor="text1"/>
                <w:kern w:val="0"/>
                <w:sz w:val="24"/>
              </w:rPr>
              <w:t>3</w:t>
            </w:r>
            <w:r>
              <w:rPr>
                <w:rFonts w:eastAsia="方正仿宋简体"/>
                <w:color w:val="000000" w:themeColor="text1"/>
                <w:kern w:val="0"/>
                <w:sz w:val="24"/>
              </w:rPr>
              <w:t>亿元，实现销售额四年倍速递增。</w:t>
            </w:r>
          </w:p>
        </w:tc>
      </w:tr>
      <w:tr w:rsidR="00051AEC" w:rsidTr="00393A5E">
        <w:trPr>
          <w:trHeight w:val="724"/>
          <w:jc w:val="center"/>
        </w:trPr>
        <w:tc>
          <w:tcPr>
            <w:tcW w:w="795"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序号</w:t>
            </w:r>
          </w:p>
        </w:tc>
        <w:tc>
          <w:tcPr>
            <w:tcW w:w="851"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引进</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岗位</w:t>
            </w:r>
          </w:p>
        </w:tc>
        <w:tc>
          <w:tcPr>
            <w:tcW w:w="1985"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专业</w:t>
            </w:r>
          </w:p>
        </w:tc>
        <w:tc>
          <w:tcPr>
            <w:tcW w:w="1275" w:type="dxa"/>
            <w:gridSpan w:val="2"/>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职务职称</w:t>
            </w:r>
          </w:p>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要求</w:t>
            </w:r>
          </w:p>
        </w:tc>
        <w:tc>
          <w:tcPr>
            <w:tcW w:w="1134"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学历学位要求</w:t>
            </w:r>
          </w:p>
        </w:tc>
        <w:tc>
          <w:tcPr>
            <w:tcW w:w="4962" w:type="dxa"/>
            <w:gridSpan w:val="4"/>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其他要求</w:t>
            </w:r>
          </w:p>
        </w:tc>
        <w:tc>
          <w:tcPr>
            <w:tcW w:w="756" w:type="dxa"/>
            <w:gridSpan w:val="2"/>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需求人数</w:t>
            </w:r>
          </w:p>
        </w:tc>
        <w:tc>
          <w:tcPr>
            <w:tcW w:w="756"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引进方式</w:t>
            </w:r>
          </w:p>
        </w:tc>
        <w:tc>
          <w:tcPr>
            <w:tcW w:w="2343" w:type="dxa"/>
            <w:vAlign w:val="center"/>
          </w:tcPr>
          <w:p w:rsidR="00051AEC" w:rsidRDefault="00051AEC" w:rsidP="00393A5E">
            <w:pPr>
              <w:spacing w:line="280" w:lineRule="exact"/>
              <w:jc w:val="center"/>
              <w:rPr>
                <w:rFonts w:eastAsia="黑体"/>
                <w:bCs/>
                <w:color w:val="000000" w:themeColor="text1"/>
                <w:kern w:val="0"/>
                <w:sz w:val="24"/>
              </w:rPr>
            </w:pPr>
            <w:r>
              <w:rPr>
                <w:rFonts w:eastAsia="黑体"/>
                <w:bCs/>
                <w:color w:val="000000" w:themeColor="text1"/>
                <w:kern w:val="0"/>
                <w:sz w:val="24"/>
              </w:rPr>
              <w:t>提供薪酬、生活待遇或其他优惠条件</w:t>
            </w:r>
          </w:p>
        </w:tc>
      </w:tr>
      <w:tr w:rsidR="00051AEC" w:rsidTr="00393A5E">
        <w:trPr>
          <w:jc w:val="center"/>
        </w:trPr>
        <w:tc>
          <w:tcPr>
            <w:tcW w:w="795"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1</w:t>
            </w:r>
          </w:p>
        </w:tc>
        <w:tc>
          <w:tcPr>
            <w:tcW w:w="85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质量</w:t>
            </w:r>
          </w:p>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岗位</w:t>
            </w:r>
          </w:p>
        </w:tc>
        <w:tc>
          <w:tcPr>
            <w:tcW w:w="1985"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药学、中药学、生物制药、分析化学或其他相关专业</w:t>
            </w:r>
          </w:p>
        </w:tc>
        <w:tc>
          <w:tcPr>
            <w:tcW w:w="1275" w:type="dxa"/>
            <w:gridSpan w:val="2"/>
            <w:vAlign w:val="center"/>
          </w:tcPr>
          <w:p w:rsidR="00051AEC" w:rsidRDefault="00051AEC" w:rsidP="00393A5E">
            <w:pPr>
              <w:widowControl/>
              <w:spacing w:line="280" w:lineRule="exact"/>
              <w:rPr>
                <w:rFonts w:eastAsia="方正仿宋简体"/>
                <w:color w:val="000000" w:themeColor="text1"/>
                <w:kern w:val="0"/>
                <w:sz w:val="24"/>
              </w:rPr>
            </w:pPr>
          </w:p>
        </w:tc>
        <w:tc>
          <w:tcPr>
            <w:tcW w:w="1134"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本科及以上</w:t>
            </w:r>
          </w:p>
        </w:tc>
        <w:tc>
          <w:tcPr>
            <w:tcW w:w="4962" w:type="dxa"/>
            <w:gridSpan w:val="4"/>
            <w:vAlign w:val="center"/>
          </w:tcPr>
          <w:p w:rsidR="00051AEC" w:rsidRDefault="00051AEC" w:rsidP="00393A5E">
            <w:pPr>
              <w:widowControl/>
              <w:spacing w:line="280" w:lineRule="exact"/>
              <w:rPr>
                <w:rFonts w:eastAsia="方正仿宋简体"/>
                <w:color w:val="000000" w:themeColor="text1"/>
                <w:kern w:val="0"/>
                <w:sz w:val="24"/>
              </w:rPr>
            </w:pPr>
            <w:r>
              <w:rPr>
                <w:rFonts w:eastAsia="方正仿宋简体"/>
                <w:color w:val="000000" w:themeColor="text1"/>
                <w:kern w:val="0"/>
                <w:sz w:val="24"/>
              </w:rPr>
              <w:t>1</w:t>
            </w:r>
            <w:r>
              <w:rPr>
                <w:rFonts w:eastAsia="方正仿宋简体"/>
                <w:color w:val="000000" w:themeColor="text1"/>
                <w:kern w:val="0"/>
                <w:sz w:val="24"/>
              </w:rPr>
              <w:t>年以上中药材检测经验并有一定的理化和微生物实验室管理经验；熟悉检验流程、实验室管理体系；熟悉药品国家标准、中国药典；具有较强的数据统计分析能力、分析问题和解决问题的能力；了解或熟悉变更、偏差、</w:t>
            </w:r>
            <w:r>
              <w:rPr>
                <w:rFonts w:eastAsia="方正仿宋简体"/>
                <w:color w:val="000000" w:themeColor="text1"/>
                <w:kern w:val="0"/>
                <w:sz w:val="24"/>
              </w:rPr>
              <w:t>CAPA</w:t>
            </w:r>
            <w:r>
              <w:rPr>
                <w:rFonts w:eastAsia="方正仿宋简体"/>
                <w:color w:val="000000" w:themeColor="text1"/>
                <w:kern w:val="0"/>
                <w:sz w:val="24"/>
              </w:rPr>
              <w:t>、风险管理、验证、审计、产品年度回顾及趋势分析等质量保证体系运行手段</w:t>
            </w:r>
          </w:p>
        </w:tc>
        <w:tc>
          <w:tcPr>
            <w:tcW w:w="756"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56"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34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4000-6000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r>
              <w:rPr>
                <w:rFonts w:eastAsia="方正仿宋简体" w:hint="eastAsia"/>
                <w:color w:val="000000" w:themeColor="text1"/>
                <w:kern w:val="0"/>
                <w:sz w:val="24"/>
              </w:rPr>
              <w:t>；</w:t>
            </w:r>
            <w:r>
              <w:rPr>
                <w:rFonts w:eastAsia="方正仿宋简体"/>
                <w:color w:val="000000" w:themeColor="text1"/>
                <w:kern w:val="0"/>
                <w:sz w:val="24"/>
              </w:rPr>
              <w:t>包住，提供餐补，购买五险，生日及节假</w:t>
            </w:r>
            <w:r>
              <w:rPr>
                <w:rFonts w:eastAsia="方正仿宋简体" w:hint="eastAsia"/>
                <w:color w:val="000000" w:themeColor="text1"/>
                <w:kern w:val="0"/>
                <w:sz w:val="24"/>
              </w:rPr>
              <w:t>日</w:t>
            </w:r>
            <w:r>
              <w:rPr>
                <w:rFonts w:eastAsia="方正仿宋简体"/>
                <w:color w:val="000000" w:themeColor="text1"/>
                <w:kern w:val="0"/>
                <w:sz w:val="24"/>
              </w:rPr>
              <w:t>福利</w:t>
            </w:r>
          </w:p>
        </w:tc>
      </w:tr>
      <w:tr w:rsidR="00051AEC" w:rsidTr="00393A5E">
        <w:trPr>
          <w:jc w:val="center"/>
        </w:trPr>
        <w:tc>
          <w:tcPr>
            <w:tcW w:w="795"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851"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生产</w:t>
            </w:r>
          </w:p>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岗位</w:t>
            </w:r>
          </w:p>
        </w:tc>
        <w:tc>
          <w:tcPr>
            <w:tcW w:w="1985"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药学、中药学或其他相关专业</w:t>
            </w:r>
          </w:p>
        </w:tc>
        <w:tc>
          <w:tcPr>
            <w:tcW w:w="1275" w:type="dxa"/>
            <w:gridSpan w:val="2"/>
            <w:vAlign w:val="center"/>
          </w:tcPr>
          <w:p w:rsidR="00051AEC" w:rsidRDefault="00051AEC" w:rsidP="00393A5E">
            <w:pPr>
              <w:widowControl/>
              <w:spacing w:line="280" w:lineRule="exact"/>
              <w:rPr>
                <w:rFonts w:eastAsia="方正仿宋简体"/>
                <w:color w:val="000000" w:themeColor="text1"/>
                <w:kern w:val="0"/>
                <w:sz w:val="24"/>
              </w:rPr>
            </w:pPr>
          </w:p>
        </w:tc>
        <w:tc>
          <w:tcPr>
            <w:tcW w:w="1134" w:type="dxa"/>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本科及以上</w:t>
            </w:r>
          </w:p>
        </w:tc>
        <w:tc>
          <w:tcPr>
            <w:tcW w:w="4962" w:type="dxa"/>
            <w:gridSpan w:val="4"/>
            <w:vAlign w:val="center"/>
          </w:tcPr>
          <w:p w:rsidR="00051AEC" w:rsidRDefault="00051AEC" w:rsidP="00393A5E">
            <w:pPr>
              <w:widowControl/>
              <w:spacing w:line="280" w:lineRule="exact"/>
              <w:rPr>
                <w:rFonts w:eastAsia="方正仿宋简体"/>
                <w:color w:val="000000" w:themeColor="text1"/>
                <w:kern w:val="0"/>
                <w:sz w:val="24"/>
              </w:rPr>
            </w:pPr>
            <w:r>
              <w:rPr>
                <w:rFonts w:eastAsia="方正仿宋简体"/>
                <w:color w:val="000000" w:themeColor="text1"/>
                <w:kern w:val="0"/>
                <w:sz w:val="24"/>
              </w:rPr>
              <w:t>药学相关专业大专及以上学历，具备</w:t>
            </w:r>
            <w:r>
              <w:rPr>
                <w:rFonts w:eastAsia="方正仿宋简体"/>
                <w:color w:val="000000" w:themeColor="text1"/>
                <w:kern w:val="0"/>
                <w:sz w:val="24"/>
              </w:rPr>
              <w:t>1</w:t>
            </w:r>
            <w:r>
              <w:rPr>
                <w:rFonts w:eastAsia="方正仿宋简体"/>
                <w:color w:val="000000" w:themeColor="text1"/>
                <w:kern w:val="0"/>
                <w:sz w:val="24"/>
              </w:rPr>
              <w:t>年以上生产管理或质量管理工作经验；熟悉</w:t>
            </w:r>
            <w:r>
              <w:rPr>
                <w:rFonts w:eastAsia="方正仿宋简体"/>
                <w:color w:val="000000" w:themeColor="text1"/>
                <w:kern w:val="0"/>
                <w:sz w:val="24"/>
              </w:rPr>
              <w:t>GMP</w:t>
            </w:r>
            <w:r>
              <w:rPr>
                <w:rFonts w:eastAsia="方正仿宋简体"/>
                <w:color w:val="000000" w:themeColor="text1"/>
                <w:kern w:val="0"/>
                <w:sz w:val="24"/>
              </w:rPr>
              <w:t>政策，熟悉中药饮片的生产工艺；能熟练使用办公软件；良好的质量分析及判断能力，较强的沟通交流与书面表达能力</w:t>
            </w:r>
          </w:p>
        </w:tc>
        <w:tc>
          <w:tcPr>
            <w:tcW w:w="756" w:type="dxa"/>
            <w:gridSpan w:val="2"/>
            <w:vAlign w:val="center"/>
          </w:tcPr>
          <w:p w:rsidR="00051AEC" w:rsidRDefault="00051AEC" w:rsidP="00393A5E">
            <w:pPr>
              <w:widowControl/>
              <w:spacing w:line="280" w:lineRule="exact"/>
              <w:jc w:val="center"/>
              <w:rPr>
                <w:rFonts w:eastAsia="方正仿宋简体"/>
                <w:color w:val="000000" w:themeColor="text1"/>
                <w:kern w:val="0"/>
                <w:sz w:val="24"/>
              </w:rPr>
            </w:pPr>
            <w:r>
              <w:rPr>
                <w:rFonts w:eastAsia="方正仿宋简体"/>
                <w:color w:val="000000" w:themeColor="text1"/>
                <w:kern w:val="0"/>
                <w:sz w:val="24"/>
              </w:rPr>
              <w:t>2</w:t>
            </w:r>
          </w:p>
        </w:tc>
        <w:tc>
          <w:tcPr>
            <w:tcW w:w="756" w:type="dxa"/>
            <w:vAlign w:val="center"/>
          </w:tcPr>
          <w:p w:rsidR="00051AEC" w:rsidRDefault="00051AEC" w:rsidP="00393A5E">
            <w:pPr>
              <w:widowControl/>
              <w:spacing w:line="280" w:lineRule="exact"/>
              <w:jc w:val="center"/>
              <w:rPr>
                <w:rFonts w:eastAsia="方正仿宋简体"/>
                <w:color w:val="000000" w:themeColor="text1"/>
                <w:kern w:val="0"/>
                <w:sz w:val="24"/>
              </w:rPr>
            </w:pPr>
          </w:p>
        </w:tc>
        <w:tc>
          <w:tcPr>
            <w:tcW w:w="2343" w:type="dxa"/>
            <w:vAlign w:val="center"/>
          </w:tcPr>
          <w:p w:rsidR="00051AEC" w:rsidRDefault="00051AEC" w:rsidP="00393A5E">
            <w:pPr>
              <w:widowControl/>
              <w:spacing w:line="280" w:lineRule="exact"/>
              <w:jc w:val="left"/>
              <w:rPr>
                <w:rFonts w:eastAsia="方正仿宋简体"/>
                <w:color w:val="000000" w:themeColor="text1"/>
                <w:kern w:val="0"/>
                <w:sz w:val="24"/>
              </w:rPr>
            </w:pPr>
            <w:r>
              <w:rPr>
                <w:rFonts w:eastAsia="方正仿宋简体"/>
                <w:color w:val="000000" w:themeColor="text1"/>
                <w:kern w:val="0"/>
                <w:sz w:val="24"/>
              </w:rPr>
              <w:t>4000-6000</w:t>
            </w:r>
            <w:r>
              <w:rPr>
                <w:rFonts w:eastAsia="方正仿宋简体"/>
                <w:color w:val="000000" w:themeColor="text1"/>
                <w:kern w:val="0"/>
                <w:sz w:val="24"/>
              </w:rPr>
              <w:t>元</w:t>
            </w:r>
            <w:r>
              <w:rPr>
                <w:rFonts w:eastAsia="方正仿宋简体"/>
                <w:color w:val="000000" w:themeColor="text1"/>
                <w:kern w:val="0"/>
                <w:sz w:val="24"/>
              </w:rPr>
              <w:t>/</w:t>
            </w:r>
            <w:r>
              <w:rPr>
                <w:rFonts w:eastAsia="方正仿宋简体"/>
                <w:color w:val="000000" w:themeColor="text1"/>
                <w:kern w:val="0"/>
                <w:sz w:val="24"/>
              </w:rPr>
              <w:t>月</w:t>
            </w:r>
            <w:r>
              <w:rPr>
                <w:rFonts w:eastAsia="方正仿宋简体" w:hint="eastAsia"/>
                <w:color w:val="000000" w:themeColor="text1"/>
                <w:kern w:val="0"/>
                <w:sz w:val="24"/>
              </w:rPr>
              <w:t>；</w:t>
            </w:r>
            <w:r>
              <w:rPr>
                <w:rFonts w:eastAsia="方正仿宋简体"/>
                <w:color w:val="000000" w:themeColor="text1"/>
                <w:kern w:val="0"/>
                <w:sz w:val="24"/>
              </w:rPr>
              <w:t>包住，提供餐补，购买五险，生日及节假</w:t>
            </w:r>
            <w:r>
              <w:rPr>
                <w:rFonts w:eastAsia="方正仿宋简体" w:hint="eastAsia"/>
                <w:color w:val="000000" w:themeColor="text1"/>
                <w:kern w:val="0"/>
                <w:sz w:val="24"/>
              </w:rPr>
              <w:t>日</w:t>
            </w:r>
            <w:r>
              <w:rPr>
                <w:rFonts w:eastAsia="方正仿宋简体"/>
                <w:color w:val="000000" w:themeColor="text1"/>
                <w:kern w:val="0"/>
                <w:sz w:val="24"/>
              </w:rPr>
              <w:t>福利</w:t>
            </w:r>
          </w:p>
        </w:tc>
      </w:tr>
    </w:tbl>
    <w:p w:rsidR="00FF6A0B" w:rsidRPr="00FF6A0B" w:rsidRDefault="00FF6A0B" w:rsidP="00FF6A0B">
      <w:pPr>
        <w:rPr>
          <w:color w:val="000000" w:themeColor="text1"/>
        </w:rPr>
      </w:pPr>
    </w:p>
    <w:sectPr w:rsidR="00FF6A0B" w:rsidRPr="00FF6A0B" w:rsidSect="00051AEC">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B9B" w:rsidRDefault="001E4B9B" w:rsidP="000765EB">
      <w:r>
        <w:separator/>
      </w:r>
    </w:p>
  </w:endnote>
  <w:endnote w:type="continuationSeparator" w:id="0">
    <w:p w:rsidR="001E4B9B" w:rsidRDefault="001E4B9B" w:rsidP="00076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B9B" w:rsidRDefault="001E4B9B" w:rsidP="000765EB">
      <w:r>
        <w:separator/>
      </w:r>
    </w:p>
  </w:footnote>
  <w:footnote w:type="continuationSeparator" w:id="0">
    <w:p w:rsidR="001E4B9B" w:rsidRDefault="001E4B9B" w:rsidP="00076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1AEC"/>
    <w:rsid w:val="00051AEC"/>
    <w:rsid w:val="000765EB"/>
    <w:rsid w:val="001E4B9B"/>
    <w:rsid w:val="00342450"/>
    <w:rsid w:val="00611D4E"/>
    <w:rsid w:val="00D864D0"/>
    <w:rsid w:val="00E475A4"/>
    <w:rsid w:val="00FF6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1AEC"/>
    <w:pPr>
      <w:widowControl w:val="0"/>
      <w:jc w:val="both"/>
    </w:pPr>
    <w:rPr>
      <w:rFonts w:ascii="Times New Roman" w:eastAsia="仿宋_GB2312" w:hAnsi="Times New Roman" w:cs="Times New Roman"/>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051AEC"/>
    <w:pPr>
      <w:spacing w:after="120"/>
    </w:pPr>
  </w:style>
  <w:style w:type="character" w:customStyle="1" w:styleId="Char">
    <w:name w:val="正文文本 Char"/>
    <w:basedOn w:val="a1"/>
    <w:link w:val="a0"/>
    <w:uiPriority w:val="99"/>
    <w:semiHidden/>
    <w:rsid w:val="00051AEC"/>
    <w:rPr>
      <w:rFonts w:ascii="Times New Roman" w:eastAsia="仿宋_GB2312" w:hAnsi="Times New Roman" w:cs="Times New Roman"/>
      <w:b/>
      <w:sz w:val="32"/>
      <w:szCs w:val="24"/>
    </w:rPr>
  </w:style>
  <w:style w:type="paragraph" w:styleId="a4">
    <w:name w:val="header"/>
    <w:basedOn w:val="a"/>
    <w:link w:val="Char0"/>
    <w:uiPriority w:val="99"/>
    <w:semiHidden/>
    <w:unhideWhenUsed/>
    <w:rsid w:val="000765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semiHidden/>
    <w:rsid w:val="000765EB"/>
    <w:rPr>
      <w:rFonts w:ascii="Times New Roman" w:eastAsia="仿宋_GB2312" w:hAnsi="Times New Roman" w:cs="Times New Roman"/>
      <w:b/>
      <w:sz w:val="18"/>
      <w:szCs w:val="18"/>
    </w:rPr>
  </w:style>
  <w:style w:type="paragraph" w:styleId="a5">
    <w:name w:val="footer"/>
    <w:basedOn w:val="a"/>
    <w:link w:val="Char1"/>
    <w:uiPriority w:val="99"/>
    <w:semiHidden/>
    <w:unhideWhenUsed/>
    <w:rsid w:val="000765EB"/>
    <w:pPr>
      <w:tabs>
        <w:tab w:val="center" w:pos="4153"/>
        <w:tab w:val="right" w:pos="8306"/>
      </w:tabs>
      <w:snapToGrid w:val="0"/>
      <w:jc w:val="left"/>
    </w:pPr>
    <w:rPr>
      <w:sz w:val="18"/>
      <w:szCs w:val="18"/>
    </w:rPr>
  </w:style>
  <w:style w:type="character" w:customStyle="1" w:styleId="Char1">
    <w:name w:val="页脚 Char"/>
    <w:basedOn w:val="a1"/>
    <w:link w:val="a5"/>
    <w:uiPriority w:val="99"/>
    <w:semiHidden/>
    <w:rsid w:val="000765EB"/>
    <w:rPr>
      <w:rFonts w:ascii="Times New Roman" w:eastAsia="仿宋_GB2312" w:hAnsi="Times New Roman" w:cs="Times New Roman"/>
      <w:b/>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Weiwanli</dc:creator>
  <cp:lastModifiedBy>Administrator</cp:lastModifiedBy>
  <cp:revision>4</cp:revision>
  <dcterms:created xsi:type="dcterms:W3CDTF">2021-12-23T01:23:00Z</dcterms:created>
  <dcterms:modified xsi:type="dcterms:W3CDTF">2021-12-23T08:59:00Z</dcterms:modified>
</cp:coreProperties>
</file>