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1356"/>
        <w:gridCol w:w="925"/>
        <w:gridCol w:w="839"/>
        <w:gridCol w:w="2497"/>
        <w:gridCol w:w="2070"/>
        <w:gridCol w:w="645"/>
        <w:gridCol w:w="597"/>
        <w:gridCol w:w="503"/>
        <w:gridCol w:w="4742"/>
      </w:tblGrid>
      <w:tr>
        <w:tblPrEx>
          <w:tblCellMar>
            <w:top w:w="0" w:type="dxa"/>
            <w:left w:w="108" w:type="dxa"/>
            <w:bottom w:w="0" w:type="dxa"/>
            <w:right w:w="108" w:type="dxa"/>
          </w:tblCellMar>
        </w:tblPrEx>
        <w:trPr>
          <w:gridAfter w:val="1"/>
          <w:wAfter w:w="5459" w:type="dxa"/>
          <w:trHeight w:val="510" w:hRule="atLeast"/>
        </w:trPr>
        <w:tc>
          <w:tcPr>
            <w:tcW w:w="10155" w:type="dxa"/>
            <w:gridSpan w:val="8"/>
            <w:tcBorders>
              <w:top w:val="nil"/>
              <w:left w:val="nil"/>
              <w:bottom w:val="nil"/>
              <w:right w:val="nil"/>
            </w:tcBorders>
            <w:noWrap w:val="0"/>
            <w:vAlign w:val="center"/>
          </w:tcPr>
          <w:p>
            <w:pPr>
              <w:widowControl/>
              <w:jc w:val="left"/>
              <w:rPr>
                <w:rFonts w:ascii="方正小标宋简体" w:hAnsi="方正小标宋简体" w:eastAsia="黑体" w:cs="方正小标宋简体"/>
                <w:b/>
                <w:bCs/>
                <w:kern w:val="0"/>
                <w:sz w:val="36"/>
                <w:szCs w:val="36"/>
              </w:rPr>
            </w:pPr>
            <w:r>
              <w:rPr>
                <w:rFonts w:hint="eastAsia" w:ascii="黑体" w:hAnsi="黑体" w:eastAsia="黑体" w:cs="黑体"/>
                <w:bCs/>
                <w:sz w:val="32"/>
                <w:szCs w:val="32"/>
              </w:rPr>
              <w:t>附件</w:t>
            </w:r>
            <w:bookmarkStart w:id="0" w:name="_GoBack"/>
            <w:bookmarkEnd w:id="0"/>
          </w:p>
        </w:tc>
      </w:tr>
      <w:tr>
        <w:tblPrEx>
          <w:tblCellMar>
            <w:top w:w="0" w:type="dxa"/>
            <w:left w:w="108" w:type="dxa"/>
            <w:bottom w:w="0" w:type="dxa"/>
            <w:right w:w="108" w:type="dxa"/>
          </w:tblCellMar>
        </w:tblPrEx>
        <w:trPr>
          <w:trHeight w:val="514" w:hRule="atLeast"/>
        </w:trPr>
        <w:tc>
          <w:tcPr>
            <w:tcW w:w="15614" w:type="dxa"/>
            <w:gridSpan w:val="9"/>
            <w:tcBorders>
              <w:top w:val="nil"/>
              <w:left w:val="nil"/>
              <w:bottom w:val="single" w:color="auto" w:sz="4" w:space="0"/>
              <w:right w:val="nil"/>
            </w:tcBorders>
            <w:noWrap w:val="0"/>
            <w:vAlign w:val="center"/>
          </w:tcPr>
          <w:p>
            <w:pPr>
              <w:widowControl/>
              <w:jc w:val="center"/>
              <w:textAlignment w:val="center"/>
              <w:rPr>
                <w:rFonts w:ascii="黑体" w:hAnsi="宋体" w:eastAsia="黑体" w:cs="黑体"/>
                <w:kern w:val="0"/>
                <w:sz w:val="24"/>
              </w:rPr>
            </w:pPr>
            <w:r>
              <w:rPr>
                <w:rFonts w:hint="eastAsia" w:ascii="方正小标宋简体" w:hAnsi="方正小标宋简体" w:eastAsia="方正小标宋简体" w:cs="方正小标宋简体"/>
                <w:b/>
                <w:bCs/>
                <w:kern w:val="0"/>
                <w:sz w:val="36"/>
                <w:szCs w:val="36"/>
              </w:rPr>
              <w:t>报社2022年度面向应届高校毕业生公开招聘岗位信息表</w:t>
            </w:r>
          </w:p>
        </w:tc>
      </w:tr>
      <w:tr>
        <w:tblPrEx>
          <w:tblCellMar>
            <w:top w:w="0" w:type="dxa"/>
            <w:left w:w="108" w:type="dxa"/>
            <w:bottom w:w="0" w:type="dxa"/>
            <w:right w:w="108" w:type="dxa"/>
          </w:tblCellMar>
        </w:tblPrEx>
        <w:trPr>
          <w:trHeight w:val="1138" w:hRule="atLeast"/>
        </w:trPr>
        <w:tc>
          <w:tcPr>
            <w:tcW w:w="147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单位名称</w:t>
            </w:r>
          </w:p>
        </w:tc>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部门</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岗位名称</w:t>
            </w:r>
          </w:p>
        </w:tc>
        <w:tc>
          <w:tcPr>
            <w:tcW w:w="28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岗位职责</w:t>
            </w:r>
          </w:p>
        </w:tc>
        <w:tc>
          <w:tcPr>
            <w:tcW w:w="21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专业</w:t>
            </w:r>
          </w:p>
        </w:tc>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学历</w:t>
            </w:r>
          </w:p>
          <w:p>
            <w:pPr>
              <w:widowControl/>
              <w:jc w:val="center"/>
              <w:textAlignment w:val="center"/>
              <w:rPr>
                <w:rFonts w:ascii="黑体" w:hAnsi="宋体" w:eastAsia="黑体" w:cs="黑体"/>
                <w:sz w:val="24"/>
              </w:rPr>
            </w:pPr>
            <w:r>
              <w:rPr>
                <w:rFonts w:hint="eastAsia" w:ascii="黑体" w:hAnsi="宋体" w:eastAsia="黑体" w:cs="黑体"/>
                <w:kern w:val="0"/>
                <w:sz w:val="24"/>
              </w:rPr>
              <w:t>学位</w:t>
            </w:r>
          </w:p>
        </w:tc>
        <w:tc>
          <w:tcPr>
            <w:tcW w:w="62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生源地</w:t>
            </w:r>
          </w:p>
        </w:tc>
        <w:tc>
          <w:tcPr>
            <w:tcW w:w="5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招聘</w:t>
            </w:r>
            <w:r>
              <w:rPr>
                <w:rFonts w:hint="eastAsia" w:ascii="黑体" w:hAnsi="宋体" w:eastAsia="黑体" w:cs="黑体"/>
                <w:kern w:val="0"/>
                <w:sz w:val="24"/>
              </w:rPr>
              <w:br w:type="textWrapping"/>
            </w:r>
            <w:r>
              <w:rPr>
                <w:rFonts w:hint="eastAsia" w:ascii="黑体" w:hAnsi="宋体" w:eastAsia="黑体" w:cs="黑体"/>
                <w:kern w:val="0"/>
                <w:sz w:val="24"/>
              </w:rPr>
              <w:t>人数</w:t>
            </w:r>
          </w:p>
        </w:tc>
        <w:tc>
          <w:tcPr>
            <w:tcW w:w="545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其他条件</w:t>
            </w:r>
          </w:p>
        </w:tc>
      </w:tr>
      <w:tr>
        <w:tblPrEx>
          <w:tblCellMar>
            <w:top w:w="0" w:type="dxa"/>
            <w:left w:w="108" w:type="dxa"/>
            <w:bottom w:w="0" w:type="dxa"/>
            <w:right w:w="108" w:type="dxa"/>
          </w:tblCellMar>
        </w:tblPrEx>
        <w:trPr>
          <w:trHeight w:val="1520" w:hRule="atLeast"/>
        </w:trPr>
        <w:tc>
          <w:tcPr>
            <w:tcW w:w="1471"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中国安全生产报社（中国煤炭报社）</w:t>
            </w:r>
          </w:p>
        </w:tc>
        <w:tc>
          <w:tcPr>
            <w:tcW w:w="965"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编辑部</w:t>
            </w:r>
          </w:p>
        </w:tc>
        <w:tc>
          <w:tcPr>
            <w:tcW w:w="906"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编辑记者</w:t>
            </w:r>
          </w:p>
        </w:tc>
        <w:tc>
          <w:tcPr>
            <w:tcW w:w="2811" w:type="dxa"/>
            <w:vMerge w:val="restart"/>
            <w:tcBorders>
              <w:top w:val="single" w:color="auto" w:sz="4" w:space="0"/>
              <w:left w:val="single" w:color="000000" w:sz="4" w:space="0"/>
              <w:right w:val="single" w:color="000000" w:sz="4" w:space="0"/>
            </w:tcBorders>
            <w:noWrap w:val="0"/>
            <w:vAlign w:val="center"/>
          </w:tcPr>
          <w:p>
            <w:pPr>
              <w:widowControl/>
              <w:jc w:val="left"/>
              <w:textAlignment w:val="center"/>
              <w:rPr>
                <w:rFonts w:ascii="宋体" w:hAnsi="宋体" w:cs="宋体"/>
                <w:kern w:val="0"/>
                <w:sz w:val="24"/>
              </w:rPr>
            </w:pPr>
            <w:r>
              <w:rPr>
                <w:rFonts w:hint="eastAsia" w:ascii="宋体" w:hAnsi="宋体" w:cs="宋体"/>
                <w:kern w:val="0"/>
                <w:sz w:val="24"/>
              </w:rPr>
              <w:t>承担</w:t>
            </w:r>
            <w:r>
              <w:rPr>
                <w:rFonts w:hint="eastAsia" w:ascii="宋体" w:hAnsi="宋体" w:cs="宋体"/>
                <w:color w:val="auto"/>
                <w:kern w:val="0"/>
                <w:sz w:val="24"/>
                <w:szCs w:val="24"/>
              </w:rPr>
              <w:t>应急管理、安全生产、事故灾害抢险救援等</w:t>
            </w:r>
            <w:r>
              <w:rPr>
                <w:rFonts w:hint="eastAsia" w:ascii="宋体" w:hAnsi="宋体" w:cs="宋体"/>
                <w:kern w:val="0"/>
                <w:sz w:val="24"/>
              </w:rPr>
              <w:t>相应的选题策划、报道采写、评论撰写等任务及相应版面的组稿、编稿、上版等工作。</w:t>
            </w:r>
          </w:p>
        </w:tc>
        <w:tc>
          <w:tcPr>
            <w:tcW w:w="2191"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4"/>
                <w:lang w:val="en-US" w:eastAsia="zh-CN"/>
              </w:rPr>
            </w:pPr>
            <w:r>
              <w:rPr>
                <w:rFonts w:hint="eastAsia"/>
              </w:rPr>
              <w:t>新闻学</w:t>
            </w:r>
            <w:r>
              <w:rPr>
                <w:rFonts w:hint="eastAsia"/>
                <w:lang w:eastAsia="zh-CN"/>
              </w:rPr>
              <w:t>（</w:t>
            </w:r>
            <w:r>
              <w:rPr>
                <w:rFonts w:hint="eastAsia"/>
                <w:lang w:val="en-US" w:eastAsia="zh-CN"/>
              </w:rPr>
              <w:t>050301）</w:t>
            </w:r>
            <w:r>
              <w:rPr>
                <w:rFonts w:hint="eastAsia"/>
              </w:rPr>
              <w:t>、汉语言文学</w:t>
            </w:r>
            <w:r>
              <w:rPr>
                <w:rFonts w:hint="eastAsia"/>
                <w:lang w:eastAsia="zh-CN"/>
              </w:rPr>
              <w:t>（</w:t>
            </w:r>
            <w:r>
              <w:rPr>
                <w:rFonts w:hint="eastAsia"/>
                <w:lang w:val="en-US" w:eastAsia="zh-CN"/>
              </w:rPr>
              <w:t>050103）</w:t>
            </w:r>
            <w:r>
              <w:rPr>
                <w:rFonts w:hint="eastAsia"/>
              </w:rPr>
              <w:t>、社会学</w:t>
            </w:r>
            <w:r>
              <w:rPr>
                <w:rFonts w:hint="eastAsia"/>
                <w:lang w:eastAsia="zh-CN"/>
              </w:rPr>
              <w:t>（</w:t>
            </w:r>
            <w:r>
              <w:rPr>
                <w:rFonts w:hint="eastAsia"/>
                <w:lang w:val="en-US" w:eastAsia="zh-CN"/>
              </w:rPr>
              <w:t>030301）</w:t>
            </w:r>
            <w:r>
              <w:rPr>
                <w:rFonts w:hint="eastAsia"/>
              </w:rPr>
              <w:t>、理论经济学</w:t>
            </w:r>
            <w:r>
              <w:rPr>
                <w:rFonts w:hint="eastAsia"/>
                <w:lang w:eastAsia="zh-CN"/>
              </w:rPr>
              <w:t>（</w:t>
            </w:r>
            <w:r>
              <w:rPr>
                <w:rFonts w:hint="eastAsia"/>
                <w:lang w:val="en-US" w:eastAsia="zh-CN"/>
              </w:rPr>
              <w:t>0201）</w:t>
            </w:r>
            <w:r>
              <w:rPr>
                <w:rFonts w:hint="eastAsia"/>
              </w:rPr>
              <w:t>、安全科学与工程</w:t>
            </w:r>
            <w:r>
              <w:rPr>
                <w:rFonts w:hint="eastAsia"/>
                <w:lang w:eastAsia="zh-CN"/>
              </w:rPr>
              <w:t>（</w:t>
            </w:r>
            <w:r>
              <w:rPr>
                <w:rFonts w:hint="eastAsia"/>
                <w:lang w:val="en-US" w:eastAsia="zh-CN"/>
              </w:rPr>
              <w:t>0837）</w:t>
            </w:r>
          </w:p>
        </w:tc>
        <w:tc>
          <w:tcPr>
            <w:tcW w:w="678"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硕士研究生</w:t>
            </w:r>
          </w:p>
        </w:tc>
        <w:tc>
          <w:tcPr>
            <w:tcW w:w="62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北京生源</w:t>
            </w:r>
          </w:p>
        </w:tc>
        <w:tc>
          <w:tcPr>
            <w:tcW w:w="51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sz w:val="24"/>
              </w:rPr>
            </w:pPr>
            <w:r>
              <w:rPr>
                <w:rFonts w:hint="eastAsia" w:ascii="宋体" w:hAnsi="宋体" w:cs="宋体"/>
                <w:kern w:val="0"/>
                <w:sz w:val="24"/>
              </w:rPr>
              <w:t>2</w:t>
            </w:r>
          </w:p>
        </w:tc>
        <w:tc>
          <w:tcPr>
            <w:tcW w:w="5459"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pPr>
            <w:r>
              <w:rPr>
                <w:rFonts w:hint="eastAsia"/>
              </w:rPr>
              <w:t>1.拥护党的路线、方针、政策，热爱新闻工作，遵纪守法，恪守职业道德，具有较强的敬业精神和严谨细致的工作品质；</w:t>
            </w:r>
            <w:r>
              <w:rPr>
                <w:rFonts w:hint="eastAsia"/>
              </w:rPr>
              <w:br w:type="textWrapping"/>
            </w:r>
            <w:r>
              <w:rPr>
                <w:rFonts w:hint="eastAsia"/>
              </w:rPr>
              <w:t>2.语言文字功底扎实，具备敏锐的新闻判断能力和把关责任意识，具备一定的独立采访、撰稿、编辑能力，熟悉运用各类办公软件，掌握一定的新闻摄影技术，有一定的视觉素养和数码影像处理能力；</w:t>
            </w:r>
            <w:r>
              <w:rPr>
                <w:rFonts w:hint="eastAsia"/>
              </w:rPr>
              <w:br w:type="textWrapping"/>
            </w:r>
            <w:r>
              <w:rPr>
                <w:rFonts w:hint="eastAsia"/>
              </w:rPr>
              <w:t>3.具有较好的沟通、协调和推进能力，有创新意识和团队合作精神；</w:t>
            </w:r>
          </w:p>
          <w:p>
            <w:pPr>
              <w:widowControl/>
              <w:jc w:val="left"/>
              <w:textAlignment w:val="center"/>
            </w:pPr>
            <w:r>
              <w:rPr>
                <w:rFonts w:hint="eastAsia"/>
              </w:rPr>
              <w:t>4.能接受挑战并承受工作压力，能够随应急工作组深入矿山、灾区和事故抢险救援一线开展现场纪实、采访拍摄和宣传报道等工作，工作强度大，有一定危险性，身体条件和心理素质满足职业禁忌要求。</w:t>
            </w:r>
          </w:p>
        </w:tc>
      </w:tr>
      <w:tr>
        <w:tblPrEx>
          <w:tblCellMar>
            <w:top w:w="0" w:type="dxa"/>
            <w:left w:w="108" w:type="dxa"/>
            <w:bottom w:w="0" w:type="dxa"/>
            <w:right w:w="108" w:type="dxa"/>
          </w:tblCellMar>
        </w:tblPrEx>
        <w:trPr>
          <w:trHeight w:val="1310" w:hRule="atLeast"/>
        </w:trPr>
        <w:tc>
          <w:tcPr>
            <w:tcW w:w="14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p>
        </w:tc>
        <w:tc>
          <w:tcPr>
            <w:tcW w:w="9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p>
        </w:tc>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p>
        </w:tc>
        <w:tc>
          <w:tcPr>
            <w:tcW w:w="2811" w:type="dxa"/>
            <w:vMerge w:val="continue"/>
            <w:tcBorders>
              <w:left w:val="single" w:color="000000" w:sz="4" w:space="0"/>
              <w:bottom w:val="single" w:color="000000" w:sz="4" w:space="0"/>
              <w:right w:val="single" w:color="000000" w:sz="4" w:space="0"/>
            </w:tcBorders>
            <w:noWrap w:val="0"/>
            <w:vAlign w:val="center"/>
          </w:tcPr>
          <w:p>
            <w:pPr>
              <w:jc w:val="center"/>
              <w:rPr>
                <w:rFonts w:ascii="宋体" w:hAnsi="宋体" w:cs="宋体"/>
                <w:sz w:val="24"/>
              </w:rPr>
            </w:pPr>
          </w:p>
        </w:tc>
        <w:tc>
          <w:tcPr>
            <w:tcW w:w="21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京外生源</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54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r>
      <w:tr>
        <w:tblPrEx>
          <w:tblCellMar>
            <w:top w:w="0" w:type="dxa"/>
            <w:left w:w="108" w:type="dxa"/>
            <w:bottom w:w="0" w:type="dxa"/>
            <w:right w:w="108" w:type="dxa"/>
          </w:tblCellMar>
        </w:tblPrEx>
        <w:trPr>
          <w:trHeight w:val="2046" w:hRule="atLeast"/>
        </w:trPr>
        <w:tc>
          <w:tcPr>
            <w:tcW w:w="14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中国安全生产报社（中国煤炭报社）</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sz w:val="24"/>
              </w:rPr>
              <w:t>人事处（离退休干部处）</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sz w:val="24"/>
              </w:rPr>
              <w:t>人事专员</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kern w:val="0"/>
                <w:sz w:val="24"/>
              </w:rPr>
            </w:pPr>
            <w:r>
              <w:rPr>
                <w:rFonts w:hint="eastAsia" w:ascii="宋体" w:hAnsi="宋体" w:cs="宋体"/>
                <w:kern w:val="0"/>
                <w:sz w:val="24"/>
              </w:rPr>
              <w:t>承担人力资源管理各模块的相关工作。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4"/>
                <w:lang w:val="en-US" w:eastAsia="zh-CN"/>
              </w:rPr>
            </w:pPr>
            <w:r>
              <w:rPr>
                <w:rFonts w:hint="eastAsia" w:ascii="Calibri" w:hAnsi="Calibri" w:cs="Times New Roman"/>
                <w:sz w:val="21"/>
              </w:rPr>
              <w:t>人力资源管理</w:t>
            </w:r>
            <w:r>
              <w:rPr>
                <w:rFonts w:hint="eastAsia" w:ascii="Calibri" w:hAnsi="Calibri" w:cs="Times New Roman"/>
                <w:sz w:val="21"/>
                <w:lang w:eastAsia="zh-CN"/>
              </w:rPr>
              <w:t>（</w:t>
            </w:r>
            <w:r>
              <w:rPr>
                <w:rFonts w:hint="eastAsia" w:ascii="Calibri" w:hAnsi="Calibri" w:cs="Times New Roman"/>
                <w:sz w:val="21"/>
                <w:lang w:val="en-US" w:eastAsia="zh-CN"/>
              </w:rPr>
              <w:t>120200）</w:t>
            </w:r>
            <w:r>
              <w:rPr>
                <w:rFonts w:hint="eastAsia" w:ascii="Calibri" w:hAnsi="Calibri" w:cs="Times New Roman"/>
                <w:sz w:val="21"/>
              </w:rPr>
              <w:t>、社会保障专业</w:t>
            </w:r>
            <w:r>
              <w:rPr>
                <w:rFonts w:hint="eastAsia" w:ascii="Calibri" w:hAnsi="Calibri" w:cs="Times New Roman"/>
                <w:sz w:val="21"/>
                <w:lang w:eastAsia="zh-CN"/>
              </w:rPr>
              <w:t>（</w:t>
            </w:r>
            <w:r>
              <w:rPr>
                <w:rFonts w:hint="eastAsia" w:ascii="Calibri" w:hAnsi="Calibri" w:cs="Times New Roman"/>
                <w:sz w:val="21"/>
                <w:lang w:val="en-US" w:eastAsia="zh-CN"/>
              </w:rPr>
              <w:t>120404）</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硕士研究生</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北京生源</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54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szCs w:val="21"/>
              </w:rPr>
              <w:t>1.中共党员；</w:t>
            </w:r>
          </w:p>
          <w:p>
            <w:pPr>
              <w:widowControl/>
              <w:jc w:val="left"/>
              <w:textAlignment w:val="center"/>
              <w:rPr>
                <w:rFonts w:ascii="宋体" w:hAnsi="宋体" w:cs="宋体"/>
                <w:szCs w:val="21"/>
              </w:rPr>
            </w:pPr>
            <w:r>
              <w:rPr>
                <w:rFonts w:hint="eastAsia" w:ascii="宋体" w:hAnsi="宋体" w:cs="宋体"/>
                <w:szCs w:val="21"/>
              </w:rPr>
              <w:t>2.熟练掌握日常办公软件；</w:t>
            </w:r>
            <w:r>
              <w:rPr>
                <w:rFonts w:hint="eastAsia" w:ascii="宋体" w:hAnsi="宋体" w:cs="宋体"/>
                <w:szCs w:val="21"/>
              </w:rPr>
              <w:br w:type="textWrapping"/>
            </w:r>
            <w:r>
              <w:rPr>
                <w:rFonts w:hint="eastAsia" w:ascii="宋体" w:hAnsi="宋体" w:cs="宋体"/>
                <w:szCs w:val="21"/>
              </w:rPr>
              <w:t>3.人力资源管理专业基础知识扎实，对现代企业人力资源管理模式有比较系统的了解和研究；</w:t>
            </w:r>
          </w:p>
          <w:p>
            <w:pPr>
              <w:widowControl/>
              <w:jc w:val="left"/>
              <w:textAlignment w:val="center"/>
              <w:rPr>
                <w:rFonts w:ascii="宋体" w:hAnsi="宋体" w:cs="宋体"/>
                <w:szCs w:val="21"/>
              </w:rPr>
            </w:pPr>
            <w:r>
              <w:rPr>
                <w:rFonts w:hint="eastAsia" w:ascii="宋体" w:hAnsi="宋体" w:cs="宋体"/>
                <w:szCs w:val="21"/>
              </w:rPr>
              <w:t>4.具备扎实的文字功底和逻辑分析能力，思维严密、逻辑清晰，责任心强，具有较强语言表达能力、工作推进能力和团队合作能力。</w:t>
            </w:r>
          </w:p>
          <w:p>
            <w:pPr>
              <w:pStyle w:val="2"/>
              <w:ind w:firstLine="0" w:firstLineChars="0"/>
              <w:rPr>
                <w:rFonts w:ascii="宋体" w:hAnsi="宋体" w:cs="宋体"/>
                <w:szCs w:val="21"/>
              </w:rPr>
            </w:pPr>
            <w:r>
              <w:rPr>
                <w:rFonts w:hint="eastAsia" w:ascii="宋体" w:hAnsi="宋体" w:cs="宋体"/>
                <w:szCs w:val="21"/>
              </w:rPr>
              <w:t>5.具有较强的敬业精神，能够适应较大工作强度。</w:t>
            </w:r>
          </w:p>
        </w:tc>
      </w:tr>
      <w:tr>
        <w:tblPrEx>
          <w:tblCellMar>
            <w:top w:w="0" w:type="dxa"/>
            <w:left w:w="108" w:type="dxa"/>
            <w:bottom w:w="0" w:type="dxa"/>
            <w:right w:w="108" w:type="dxa"/>
          </w:tblCellMar>
        </w:tblPrEx>
        <w:trPr>
          <w:trHeight w:val="1782" w:hRule="atLeast"/>
        </w:trPr>
        <w:tc>
          <w:tcPr>
            <w:tcW w:w="14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中国安全生产报社（中国煤炭报社）</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77"/>
              </w:tabs>
              <w:jc w:val="left"/>
              <w:textAlignment w:val="center"/>
              <w:rPr>
                <w:rFonts w:ascii="宋体" w:hAnsi="宋体" w:cs="宋体"/>
                <w:sz w:val="24"/>
              </w:rPr>
            </w:pPr>
            <w:r>
              <w:rPr>
                <w:rFonts w:hint="eastAsia" w:ascii="宋体" w:hAnsi="宋体" w:cs="宋体"/>
                <w:sz w:val="24"/>
              </w:rPr>
              <w:t>信息技术开发部</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sz w:val="24"/>
              </w:rPr>
              <w:t>技术工程师</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kern w:val="0"/>
                <w:sz w:val="24"/>
              </w:rPr>
            </w:pPr>
            <w:r>
              <w:rPr>
                <w:rFonts w:hint="eastAsia" w:ascii="宋体" w:hAnsi="宋体" w:cs="宋体"/>
                <w:kern w:val="0"/>
                <w:sz w:val="24"/>
              </w:rPr>
              <w:t>承担网络、服务器和信息系统运维管理工作和客户端计算机软硬件维管理等工作。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 w:val="24"/>
                <w:lang w:val="en-US" w:eastAsia="zh-CN"/>
              </w:rPr>
            </w:pPr>
            <w:r>
              <w:rPr>
                <w:rFonts w:hint="eastAsia" w:ascii="Calibri" w:hAnsi="Calibri" w:cs="Times New Roman"/>
                <w:sz w:val="21"/>
              </w:rPr>
              <w:t>计算机科学与技术</w:t>
            </w:r>
            <w:r>
              <w:rPr>
                <w:rFonts w:hint="eastAsia" w:ascii="Calibri" w:hAnsi="Calibri" w:cs="Times New Roman"/>
                <w:sz w:val="21"/>
                <w:lang w:eastAsia="zh-CN"/>
              </w:rPr>
              <w:t>（</w:t>
            </w:r>
            <w:r>
              <w:rPr>
                <w:rFonts w:hint="eastAsia" w:cs="Times New Roman"/>
                <w:sz w:val="21"/>
                <w:lang w:val="en-US" w:eastAsia="zh-CN"/>
              </w:rPr>
              <w:t>0812</w:t>
            </w:r>
            <w:r>
              <w:rPr>
                <w:rFonts w:hint="eastAsia" w:ascii="Calibri" w:hAnsi="Calibri" w:cs="Times New Roman"/>
                <w:sz w:val="21"/>
                <w:lang w:val="en-US" w:eastAsia="zh-CN"/>
              </w:rPr>
              <w:t>）</w:t>
            </w:r>
            <w:r>
              <w:rPr>
                <w:rFonts w:hint="eastAsia" w:ascii="Calibri" w:hAnsi="Calibri" w:cs="Times New Roman"/>
                <w:sz w:val="21"/>
              </w:rPr>
              <w:t>、信息与通信工程类</w:t>
            </w:r>
            <w:r>
              <w:rPr>
                <w:rFonts w:hint="eastAsia" w:ascii="Calibri" w:hAnsi="Calibri" w:cs="Times New Roman"/>
                <w:sz w:val="21"/>
                <w:lang w:eastAsia="zh-CN"/>
              </w:rPr>
              <w:t>（</w:t>
            </w:r>
            <w:r>
              <w:rPr>
                <w:rFonts w:hint="eastAsia" w:ascii="Calibri" w:hAnsi="Calibri" w:cs="Times New Roman"/>
                <w:sz w:val="21"/>
                <w:lang w:val="en-US" w:eastAsia="zh-CN"/>
              </w:rPr>
              <w:t>0810）</w:t>
            </w:r>
            <w:r>
              <w:rPr>
                <w:rFonts w:hint="eastAsia" w:ascii="Calibri" w:hAnsi="Calibri" w:cs="Times New Roman"/>
                <w:sz w:val="21"/>
              </w:rPr>
              <w:t>、软件工程</w:t>
            </w:r>
            <w:r>
              <w:rPr>
                <w:rFonts w:hint="eastAsia" w:ascii="Calibri" w:hAnsi="Calibri" w:cs="Times New Roman"/>
                <w:sz w:val="21"/>
                <w:lang w:eastAsia="zh-CN"/>
              </w:rPr>
              <w:t>（</w:t>
            </w:r>
            <w:r>
              <w:rPr>
                <w:rFonts w:hint="eastAsia" w:ascii="Calibri" w:hAnsi="Calibri" w:cs="Times New Roman"/>
                <w:sz w:val="21"/>
                <w:lang w:val="en-US" w:eastAsia="zh-CN"/>
              </w:rPr>
              <w:t>0835、085405）</w:t>
            </w:r>
            <w:r>
              <w:rPr>
                <w:rFonts w:hint="eastAsia" w:ascii="Calibri" w:hAnsi="Calibri" w:cs="Times New Roman"/>
                <w:sz w:val="21"/>
              </w:rPr>
              <w:t>、网络空间安全</w:t>
            </w:r>
            <w:r>
              <w:rPr>
                <w:rFonts w:hint="eastAsia" w:ascii="Calibri" w:hAnsi="Calibri" w:cs="Times New Roman"/>
                <w:sz w:val="21"/>
                <w:lang w:eastAsia="zh-CN"/>
              </w:rPr>
              <w:t>（</w:t>
            </w:r>
            <w:r>
              <w:rPr>
                <w:rFonts w:hint="eastAsia" w:ascii="Calibri" w:hAnsi="Calibri" w:cs="Times New Roman"/>
                <w:sz w:val="21"/>
                <w:lang w:val="en-US" w:eastAsia="zh-CN"/>
              </w:rPr>
              <w:t>0839）</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硕士研究生</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北京生源</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54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kern w:val="0"/>
                <w:szCs w:val="21"/>
              </w:rPr>
            </w:pPr>
            <w:r>
              <w:rPr>
                <w:rFonts w:hint="eastAsia" w:ascii="宋体" w:hAnsi="宋体" w:cs="宋体"/>
                <w:kern w:val="0"/>
                <w:szCs w:val="21"/>
              </w:rPr>
              <w:t>1.吃苦耐劳、爱岗敬业、有责任心，具有团队协作精神，具有较强的承压能力；</w:t>
            </w:r>
          </w:p>
          <w:p>
            <w:pPr>
              <w:widowControl/>
              <w:jc w:val="left"/>
              <w:textAlignment w:val="center"/>
              <w:rPr>
                <w:rFonts w:ascii="宋体" w:hAnsi="宋体" w:cs="宋体"/>
                <w:kern w:val="0"/>
                <w:szCs w:val="21"/>
              </w:rPr>
            </w:pPr>
            <w:r>
              <w:rPr>
                <w:rFonts w:hint="eastAsia" w:ascii="宋体" w:hAnsi="宋体" w:cs="宋体"/>
                <w:kern w:val="0"/>
                <w:szCs w:val="21"/>
              </w:rPr>
              <w:t>2.具有网络、服务器和信息系统运维管理相关知识；</w:t>
            </w:r>
          </w:p>
          <w:p>
            <w:pPr>
              <w:widowControl/>
              <w:jc w:val="left"/>
              <w:textAlignment w:val="center"/>
              <w:rPr>
                <w:rFonts w:ascii="宋体" w:hAnsi="宋体" w:cs="宋体"/>
                <w:kern w:val="0"/>
                <w:szCs w:val="21"/>
              </w:rPr>
            </w:pPr>
            <w:r>
              <w:rPr>
                <w:rFonts w:hint="eastAsia" w:ascii="宋体" w:hAnsi="宋体" w:cs="宋体"/>
                <w:kern w:val="0"/>
                <w:szCs w:val="21"/>
              </w:rPr>
              <w:t>3.熟悉客户端计算机软硬件维护、维修和配置管理；</w:t>
            </w:r>
          </w:p>
          <w:p>
            <w:pPr>
              <w:widowControl/>
              <w:jc w:val="left"/>
              <w:textAlignment w:val="center"/>
              <w:rPr>
                <w:rFonts w:ascii="宋体" w:hAnsi="宋体" w:cs="宋体"/>
                <w:szCs w:val="21"/>
              </w:rPr>
            </w:pPr>
            <w:r>
              <w:rPr>
                <w:rFonts w:hint="eastAsia" w:ascii="宋体" w:hAnsi="宋体" w:cs="宋体"/>
                <w:kern w:val="0"/>
                <w:szCs w:val="21"/>
              </w:rPr>
              <w:t>4.能够承担夜班工作和突发状况的加班工作。工作强度大。</w:t>
            </w:r>
          </w:p>
        </w:tc>
      </w:tr>
    </w:tbl>
    <w:p>
      <w:pPr>
        <w:pStyle w:val="2"/>
        <w:ind w:firstLine="0" w:firstLineChars="0"/>
      </w:pPr>
    </w:p>
    <w:p>
      <w:pPr>
        <w:spacing w:line="540" w:lineRule="exact"/>
        <w:rPr>
          <w:rFonts w:hint="eastAsia" w:ascii="宋体" w:hAnsi="宋体" w:eastAsia="宋体" w:cs="宋体"/>
          <w:kern w:val="0"/>
          <w:sz w:val="24"/>
          <w:szCs w:val="24"/>
          <w:u w:val="none"/>
          <w:lang w:val="en"/>
        </w:rPr>
      </w:pPr>
      <w:r>
        <w:rPr>
          <w:rFonts w:hint="eastAsia"/>
          <w:u w:val="none"/>
          <w:lang w:val="en-US" w:eastAsia="zh-CN"/>
        </w:rPr>
        <w:t>注：</w:t>
      </w:r>
      <w:r>
        <w:rPr>
          <w:rFonts w:ascii="宋体" w:hAnsi="宋体" w:eastAsia="宋体" w:cs="宋体"/>
          <w:kern w:val="0"/>
          <w:sz w:val="24"/>
          <w:szCs w:val="24"/>
          <w:u w:val="none"/>
          <w:lang w:val="en"/>
        </w:rPr>
        <w:t>其中有关岗位专业条件参考教育部公布的</w:t>
      </w:r>
      <w:r>
        <w:rPr>
          <w:rFonts w:hint="eastAsia" w:ascii="宋体" w:hAnsi="宋体" w:eastAsia="宋体" w:cs="宋体"/>
          <w:kern w:val="0"/>
          <w:sz w:val="24"/>
          <w:szCs w:val="24"/>
          <w:u w:val="none"/>
          <w:lang w:val="en"/>
        </w:rPr>
        <w:t>《学位授予和人才培养学习目录（</w:t>
      </w:r>
      <w:r>
        <w:rPr>
          <w:rFonts w:ascii="宋体" w:hAnsi="宋体" w:eastAsia="宋体" w:cs="宋体"/>
          <w:kern w:val="0"/>
          <w:sz w:val="24"/>
          <w:szCs w:val="24"/>
          <w:u w:val="none"/>
          <w:lang w:val="en"/>
        </w:rPr>
        <w:t>2018版）》或查询研招网。</w:t>
      </w:r>
      <w:r>
        <w:rPr>
          <w:rFonts w:hint="eastAsia" w:ascii="宋体" w:hAnsi="宋体" w:eastAsia="宋体" w:cs="宋体"/>
          <w:kern w:val="0"/>
          <w:sz w:val="24"/>
          <w:szCs w:val="24"/>
          <w:u w:val="none"/>
          <w:lang w:val="en"/>
        </w:rPr>
        <w:t>所学学科专业接近，但不在上述参考学科专业目录中的考生，可通过报名咨询电话联系确认报名资格。</w:t>
      </w:r>
    </w:p>
    <w:p/>
    <w:sectPr>
      <w:pgSz w:w="16838" w:h="11906" w:orient="landscape"/>
      <w:pgMar w:top="1236"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2A0B"/>
    <w:rsid w:val="2B3D2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880"/>
    </w:pPr>
  </w:style>
  <w:style w:type="paragraph" w:styleId="3">
    <w:name w:val="Body Text Indent"/>
    <w:basedOn w:val="1"/>
    <w:unhideWhenUsed/>
    <w:qFormat/>
    <w:uiPriority w:val="99"/>
    <w:pPr>
      <w:ind w:firstLine="538" w:firstLineChars="192"/>
    </w:pPr>
  </w:style>
  <w:style w:type="paragraph" w:styleId="4">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2021-12-29T11:21:00Z</dcterms:created>
  <dc:creator>user</dc:creator>
  <cp:lastModifiedBy>user</cp:lastModifiedBy>
  <dcterms:modified xsi:type="dcterms:W3CDTF">2021-12-29T11:22:56Z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